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EC" w:rsidRPr="00520971" w:rsidRDefault="00402FEC" w:rsidP="00402FEC">
      <w:pPr>
        <w:rPr>
          <w:rFonts w:asciiTheme="majorHAnsi" w:hAnsiTheme="majorHAnsi"/>
          <w:color w:val="FFFFFF" w:themeColor="background1"/>
          <w:sz w:val="56"/>
          <w:szCs w:val="56"/>
        </w:rPr>
      </w:pPr>
      <w:r w:rsidRPr="00520971">
        <w:rPr>
          <w:rFonts w:asciiTheme="majorHAnsi" w:hAnsiTheme="majorHAnsi"/>
          <w:noProof/>
          <w:color w:val="FFFFFF" w:themeColor="background1"/>
          <w:sz w:val="56"/>
          <w:szCs w:val="56"/>
          <w:lang w:eastAsia="fr-FR"/>
        </w:rPr>
        <w:drawing>
          <wp:anchor distT="0" distB="0" distL="114300" distR="114300" simplePos="0" relativeHeight="251659264" behindDoc="1" locked="0" layoutInCell="1" allowOverlap="1" wp14:anchorId="5E78208D" wp14:editId="4185984A">
            <wp:simplePos x="0" y="0"/>
            <wp:positionH relativeFrom="page">
              <wp:posOffset>0</wp:posOffset>
            </wp:positionH>
            <wp:positionV relativeFrom="page">
              <wp:posOffset>-825</wp:posOffset>
            </wp:positionV>
            <wp:extent cx="7559675" cy="10691495"/>
            <wp:effectExtent l="0" t="0" r="3175"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Sans titre 1.jpg"/>
                    <pic:cNvPicPr/>
                  </pic:nvPicPr>
                  <pic:blipFill>
                    <a:blip r:embed="rId6">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sidRPr="00520971">
        <w:rPr>
          <w:rFonts w:asciiTheme="majorHAnsi" w:hAnsiTheme="majorHAnsi"/>
          <w:color w:val="FFFFFF" w:themeColor="background1"/>
          <w:sz w:val="56"/>
          <w:szCs w:val="56"/>
        </w:rPr>
        <w:t>Programme</w:t>
      </w:r>
    </w:p>
    <w:p w:rsidR="00402FEC" w:rsidRPr="00520971" w:rsidRDefault="00831BBF" w:rsidP="00402FEC">
      <w:pPr>
        <w:rPr>
          <w:rFonts w:asciiTheme="majorHAnsi" w:hAnsiTheme="majorHAnsi"/>
          <w:color w:val="FFFFFF" w:themeColor="background1"/>
          <w:sz w:val="56"/>
          <w:szCs w:val="56"/>
        </w:rPr>
      </w:pPr>
      <w:proofErr w:type="spellStart"/>
      <w:r w:rsidRPr="00520971">
        <w:rPr>
          <w:rFonts w:asciiTheme="majorHAnsi" w:hAnsiTheme="majorHAnsi"/>
          <w:color w:val="FFFFFF" w:themeColor="background1"/>
          <w:sz w:val="56"/>
          <w:szCs w:val="56"/>
        </w:rPr>
        <w:t>I</w:t>
      </w:r>
      <w:r>
        <w:rPr>
          <w:rFonts w:asciiTheme="majorHAnsi" w:hAnsiTheme="majorHAnsi"/>
          <w:color w:val="FFFFFF" w:themeColor="background1"/>
          <w:sz w:val="56"/>
          <w:szCs w:val="56"/>
        </w:rPr>
        <w:t>nterreg</w:t>
      </w:r>
      <w:proofErr w:type="spellEnd"/>
      <w:r w:rsidRPr="00520971">
        <w:rPr>
          <w:rFonts w:asciiTheme="majorHAnsi" w:hAnsiTheme="majorHAnsi"/>
          <w:color w:val="FFFFFF" w:themeColor="background1"/>
          <w:sz w:val="56"/>
          <w:szCs w:val="56"/>
        </w:rPr>
        <w:t xml:space="preserve"> </w:t>
      </w:r>
      <w:r w:rsidR="00402FEC" w:rsidRPr="00520971">
        <w:rPr>
          <w:rFonts w:asciiTheme="majorHAnsi" w:hAnsiTheme="majorHAnsi"/>
          <w:color w:val="FFFFFF" w:themeColor="background1"/>
          <w:sz w:val="56"/>
          <w:szCs w:val="56"/>
        </w:rPr>
        <w:t>Rhin Supérieur</w:t>
      </w:r>
    </w:p>
    <w:p w:rsidR="00402FEC" w:rsidRPr="00FD5FF0" w:rsidRDefault="00402FEC" w:rsidP="00402FEC">
      <w:pPr>
        <w:rPr>
          <w:rFonts w:asciiTheme="majorHAnsi" w:hAnsiTheme="majorHAnsi"/>
          <w:color w:val="FFFFFF" w:themeColor="background1"/>
          <w:spacing w:val="120"/>
          <w:sz w:val="108"/>
          <w:szCs w:val="108"/>
        </w:rPr>
      </w:pPr>
      <w:r w:rsidRPr="00FD5FF0">
        <w:rPr>
          <w:rFonts w:asciiTheme="majorHAnsi" w:hAnsiTheme="majorHAnsi"/>
          <w:color w:val="FFFFFF" w:themeColor="background1"/>
          <w:spacing w:val="120"/>
          <w:sz w:val="108"/>
          <w:szCs w:val="108"/>
        </w:rPr>
        <w:t>202</w:t>
      </w:r>
      <w:r w:rsidR="00FD5FF0">
        <w:rPr>
          <w:rFonts w:asciiTheme="majorHAnsi" w:hAnsiTheme="majorHAnsi"/>
          <w:color w:val="FFFFFF" w:themeColor="background1"/>
          <w:spacing w:val="120"/>
          <w:sz w:val="108"/>
          <w:szCs w:val="108"/>
        </w:rPr>
        <w:t>1</w:t>
      </w:r>
      <w:r w:rsidRPr="00FD5FF0">
        <w:rPr>
          <w:rFonts w:asciiTheme="majorHAnsi" w:hAnsiTheme="majorHAnsi"/>
          <w:color w:val="FFFFFF" w:themeColor="background1"/>
          <w:spacing w:val="120"/>
          <w:sz w:val="108"/>
          <w:szCs w:val="108"/>
        </w:rPr>
        <w:t>-2027</w:t>
      </w: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Default="00402FEC" w:rsidP="00402FEC">
      <w:pPr>
        <w:rPr>
          <w:rFonts w:asciiTheme="minorHAnsi" w:hAnsiTheme="minorHAnsi"/>
          <w:color w:val="FFFFFF" w:themeColor="background1"/>
        </w:rPr>
      </w:pPr>
    </w:p>
    <w:p w:rsidR="003A6EC8" w:rsidRPr="00FD5FF0" w:rsidRDefault="003A6EC8"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3A6EC8" w:rsidRDefault="008F774E" w:rsidP="00402FEC">
      <w:pPr>
        <w:rPr>
          <w:rFonts w:asciiTheme="minorHAnsi" w:hAnsiTheme="minorHAnsi"/>
          <w:color w:val="FFFFFF" w:themeColor="background1"/>
          <w:sz w:val="56"/>
          <w:szCs w:val="56"/>
        </w:rPr>
      </w:pPr>
      <w:r w:rsidRPr="008F774E">
        <w:rPr>
          <w:rFonts w:asciiTheme="minorHAnsi" w:hAnsiTheme="minorHAnsi"/>
          <w:color w:val="FFFFFF" w:themeColor="background1"/>
          <w:sz w:val="56"/>
          <w:szCs w:val="56"/>
        </w:rPr>
        <w:t>F</w:t>
      </w:r>
      <w:r>
        <w:rPr>
          <w:rFonts w:asciiTheme="minorHAnsi" w:hAnsiTheme="minorHAnsi"/>
          <w:color w:val="FFFFFF" w:themeColor="background1"/>
          <w:sz w:val="56"/>
          <w:szCs w:val="56"/>
        </w:rPr>
        <w:t>ormulaire idées de projets</w:t>
      </w:r>
    </w:p>
    <w:p w:rsidR="00402FEC" w:rsidRPr="00FD5FF0" w:rsidRDefault="00402FEC" w:rsidP="007D22DA">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402FEC" w:rsidRDefault="00402FEC" w:rsidP="00402FEC">
      <w:pPr>
        <w:rPr>
          <w:rFonts w:asciiTheme="minorHAnsi" w:hAnsiTheme="minorHAnsi"/>
          <w:color w:val="FFFFFF" w:themeColor="background1"/>
          <w:sz w:val="18"/>
          <w:szCs w:val="18"/>
        </w:rPr>
      </w:pPr>
      <w:r w:rsidRPr="0037219E">
        <w:rPr>
          <w:rFonts w:asciiTheme="minorHAnsi" w:hAnsiTheme="minorHAnsi"/>
          <w:noProof/>
          <w:color w:val="FFFFFF" w:themeColor="background1"/>
          <w:sz w:val="18"/>
          <w:szCs w:val="18"/>
          <w:lang w:eastAsia="fr-FR"/>
        </w:rPr>
        <w:drawing>
          <wp:anchor distT="0" distB="0" distL="114300" distR="114300" simplePos="0" relativeHeight="251660288" behindDoc="0" locked="0" layoutInCell="1" allowOverlap="1" wp14:anchorId="3D302B45" wp14:editId="7BF8CE7A">
            <wp:simplePos x="0" y="0"/>
            <wp:positionH relativeFrom="column">
              <wp:posOffset>2730</wp:posOffset>
            </wp:positionH>
            <wp:positionV relativeFrom="paragraph">
              <wp:posOffset>5410</wp:posOffset>
            </wp:positionV>
            <wp:extent cx="634455" cy="431085"/>
            <wp:effectExtent l="0" t="0" r="0" b="762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E_quadri_encadre_blan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455" cy="431085"/>
                    </a:xfrm>
                    <a:prstGeom prst="rect">
                      <a:avLst/>
                    </a:prstGeom>
                  </pic:spPr>
                </pic:pic>
              </a:graphicData>
            </a:graphic>
          </wp:anchor>
        </w:drawing>
      </w:r>
      <w:r w:rsidRPr="00402FEC">
        <w:rPr>
          <w:rFonts w:asciiTheme="minorHAnsi" w:hAnsiTheme="minorHAnsi"/>
          <w:color w:val="FFFFFF" w:themeColor="background1"/>
          <w:sz w:val="18"/>
          <w:szCs w:val="18"/>
        </w:rPr>
        <w:t>Fonds européen</w:t>
      </w:r>
    </w:p>
    <w:p w:rsidR="00402FEC" w:rsidRPr="00402FEC" w:rsidRDefault="00402FEC" w:rsidP="00402FEC">
      <w:pPr>
        <w:rPr>
          <w:rFonts w:asciiTheme="minorHAnsi" w:hAnsiTheme="minorHAnsi"/>
          <w:color w:val="FFFFFF" w:themeColor="background1"/>
          <w:sz w:val="18"/>
          <w:szCs w:val="18"/>
        </w:rPr>
      </w:pPr>
      <w:proofErr w:type="gramStart"/>
      <w:r w:rsidRPr="00402FEC">
        <w:rPr>
          <w:rFonts w:asciiTheme="minorHAnsi" w:hAnsiTheme="minorHAnsi"/>
          <w:color w:val="FFFFFF" w:themeColor="background1"/>
          <w:sz w:val="18"/>
          <w:szCs w:val="18"/>
        </w:rPr>
        <w:t>de</w:t>
      </w:r>
      <w:proofErr w:type="gramEnd"/>
      <w:r w:rsidRPr="00402FEC">
        <w:rPr>
          <w:rFonts w:asciiTheme="minorHAnsi" w:hAnsiTheme="minorHAnsi"/>
          <w:color w:val="FFFFFF" w:themeColor="background1"/>
          <w:sz w:val="18"/>
          <w:szCs w:val="18"/>
        </w:rPr>
        <w:t xml:space="preserve"> développement ré</w:t>
      </w:r>
      <w:r w:rsidR="00520971">
        <w:rPr>
          <w:rFonts w:asciiTheme="minorHAnsi" w:hAnsiTheme="minorHAnsi"/>
          <w:color w:val="FFFFFF" w:themeColor="background1"/>
          <w:sz w:val="18"/>
          <w:szCs w:val="18"/>
        </w:rPr>
        <w:t>g</w:t>
      </w:r>
      <w:r w:rsidRPr="00402FEC">
        <w:rPr>
          <w:rFonts w:asciiTheme="minorHAnsi" w:hAnsiTheme="minorHAnsi"/>
          <w:color w:val="FFFFFF" w:themeColor="background1"/>
          <w:sz w:val="18"/>
          <w:szCs w:val="18"/>
        </w:rPr>
        <w:t>ional</w:t>
      </w:r>
    </w:p>
    <w:p w:rsidR="00E34142" w:rsidRDefault="00402FEC" w:rsidP="000C259C">
      <w:pPr>
        <w:jc w:val="both"/>
        <w:rPr>
          <w:rFonts w:asciiTheme="minorHAnsi" w:hAnsiTheme="minorHAnsi"/>
          <w:color w:val="FFFFFF" w:themeColor="background1"/>
          <w:sz w:val="18"/>
          <w:szCs w:val="18"/>
        </w:rPr>
        <w:sectPr w:rsidR="00E34142" w:rsidSect="000C259C">
          <w:pgSz w:w="11906" w:h="16838"/>
          <w:pgMar w:top="3686" w:right="1418" w:bottom="992" w:left="1418" w:header="709" w:footer="709" w:gutter="0"/>
          <w:cols w:space="708"/>
          <w:docGrid w:linePitch="360"/>
        </w:sectPr>
      </w:pPr>
      <w:r w:rsidRPr="00402FEC">
        <w:rPr>
          <w:rFonts w:asciiTheme="minorHAnsi" w:hAnsiTheme="minorHAnsi"/>
          <w:color w:val="FFFFFF" w:themeColor="background1"/>
          <w:sz w:val="18"/>
          <w:szCs w:val="18"/>
        </w:rPr>
        <w:t>(</w:t>
      </w:r>
      <w:r w:rsidR="000C259C">
        <w:rPr>
          <w:rFonts w:asciiTheme="minorHAnsi" w:hAnsiTheme="minorHAnsi"/>
          <w:color w:val="FFFFFF" w:themeColor="background1"/>
          <w:sz w:val="18"/>
          <w:szCs w:val="18"/>
        </w:rPr>
        <w:t>FEDER)</w:t>
      </w:r>
    </w:p>
    <w:p w:rsidR="00E34142" w:rsidRPr="00E34142" w:rsidRDefault="00E34142" w:rsidP="00E34142">
      <w:pPr>
        <w:jc w:val="both"/>
        <w:rPr>
          <w:rFonts w:asciiTheme="minorHAnsi" w:hAnsiTheme="minorHAnsi"/>
          <w:sz w:val="22"/>
          <w:szCs w:val="22"/>
        </w:rPr>
      </w:pPr>
      <w:r w:rsidRPr="00E34142">
        <w:rPr>
          <w:noProof/>
          <w:color w:val="000000" w:themeColor="text1"/>
          <w:lang w:eastAsia="fr-FR"/>
        </w:rPr>
        <w:lastRenderedPageBreak/>
        <mc:AlternateContent>
          <mc:Choice Requires="wps">
            <w:drawing>
              <wp:anchor distT="0" distB="0" distL="114300" distR="114300" simplePos="0" relativeHeight="251662336" behindDoc="1" locked="0" layoutInCell="1" allowOverlap="1" wp14:anchorId="16715F13" wp14:editId="16592616">
                <wp:simplePos x="0" y="0"/>
                <wp:positionH relativeFrom="page">
                  <wp:align>left</wp:align>
                </wp:positionH>
                <wp:positionV relativeFrom="page">
                  <wp:posOffset>17813</wp:posOffset>
                </wp:positionV>
                <wp:extent cx="7559675" cy="3034145"/>
                <wp:effectExtent l="0" t="0" r="3175" b="0"/>
                <wp:wrapNone/>
                <wp:docPr id="14" name="Rectangle 14"/>
                <wp:cNvGraphicFramePr/>
                <a:graphic xmlns:a="http://schemas.openxmlformats.org/drawingml/2006/main">
                  <a:graphicData uri="http://schemas.microsoft.com/office/word/2010/wordprocessingShape">
                    <wps:wsp>
                      <wps:cNvSpPr/>
                      <wps:spPr>
                        <a:xfrm>
                          <a:off x="0" y="0"/>
                          <a:ext cx="7559675" cy="303414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45C84" id="Rectangle 14" o:spid="_x0000_s1026" style="position:absolute;margin-left:0;margin-top:1.4pt;width:595.25pt;height:238.9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" fillcolor="#deeaf6 [660]" stroked="f" strokeweight="1pt">
                <w10:wrap anchorx="page" anchory="page"/>
              </v:rect>
            </w:pict>
          </mc:Fallback>
        </mc:AlternateContent>
      </w:r>
      <w:r w:rsidRPr="00E34142">
        <w:rPr>
          <w:rFonts w:asciiTheme="minorHAnsi" w:hAnsiTheme="minorHAnsi"/>
          <w:color w:val="000000" w:themeColor="text1"/>
          <w:sz w:val="22"/>
          <w:szCs w:val="22"/>
        </w:rPr>
        <w:t xml:space="preserve">Dans le cadre de la </w:t>
      </w:r>
      <w:r w:rsidR="00CB1EF7">
        <w:rPr>
          <w:rFonts w:asciiTheme="minorHAnsi" w:hAnsiTheme="minorHAnsi"/>
          <w:color w:val="000000" w:themeColor="text1"/>
          <w:sz w:val="22"/>
          <w:szCs w:val="22"/>
        </w:rPr>
        <w:t>préparation de la période de programmation 2021-2027</w:t>
      </w:r>
      <w:r w:rsidRPr="00E34142">
        <w:rPr>
          <w:rFonts w:asciiTheme="minorHAnsi" w:hAnsiTheme="minorHAnsi"/>
          <w:color w:val="000000" w:themeColor="text1"/>
          <w:sz w:val="22"/>
          <w:szCs w:val="22"/>
        </w:rPr>
        <w:t xml:space="preserve">, </w:t>
      </w:r>
      <w:r w:rsidR="00F14970">
        <w:rPr>
          <w:rFonts w:asciiTheme="minorHAnsi" w:hAnsiTheme="minorHAnsi"/>
          <w:color w:val="000000" w:themeColor="text1"/>
          <w:sz w:val="22"/>
          <w:szCs w:val="22"/>
        </w:rPr>
        <w:t>une</w:t>
      </w:r>
      <w:r w:rsidR="00CB1EF7">
        <w:rPr>
          <w:rFonts w:asciiTheme="minorHAnsi" w:hAnsiTheme="minorHAnsi"/>
          <w:color w:val="000000" w:themeColor="text1"/>
          <w:sz w:val="22"/>
          <w:szCs w:val="22"/>
        </w:rPr>
        <w:t xml:space="preserve"> </w:t>
      </w:r>
      <w:r w:rsidR="00F14970">
        <w:rPr>
          <w:rFonts w:asciiTheme="minorHAnsi" w:hAnsiTheme="minorHAnsi"/>
          <w:color w:val="000000" w:themeColor="text1"/>
          <w:sz w:val="22"/>
          <w:szCs w:val="22"/>
        </w:rPr>
        <w:t>idée</w:t>
      </w:r>
      <w:r w:rsidR="00CB1EF7" w:rsidRPr="00E34142">
        <w:rPr>
          <w:rFonts w:asciiTheme="minorHAnsi" w:hAnsiTheme="minorHAnsi"/>
          <w:color w:val="000000" w:themeColor="text1"/>
          <w:sz w:val="22"/>
          <w:szCs w:val="22"/>
        </w:rPr>
        <w:t xml:space="preserve"> de projet </w:t>
      </w:r>
      <w:r w:rsidR="00F14970">
        <w:rPr>
          <w:rFonts w:asciiTheme="minorHAnsi" w:hAnsiTheme="minorHAnsi"/>
          <w:color w:val="000000" w:themeColor="text1"/>
          <w:sz w:val="22"/>
          <w:szCs w:val="22"/>
        </w:rPr>
        <w:t>peu</w:t>
      </w:r>
      <w:r w:rsidRPr="00E34142">
        <w:rPr>
          <w:rFonts w:asciiTheme="minorHAnsi" w:hAnsiTheme="minorHAnsi"/>
          <w:color w:val="000000" w:themeColor="text1"/>
          <w:sz w:val="22"/>
          <w:szCs w:val="22"/>
        </w:rPr>
        <w:t xml:space="preserve">t </w:t>
      </w:r>
      <w:r w:rsidR="00CB1EF7">
        <w:rPr>
          <w:rFonts w:asciiTheme="minorHAnsi" w:hAnsiTheme="minorHAnsi"/>
          <w:color w:val="000000" w:themeColor="text1"/>
          <w:sz w:val="22"/>
          <w:szCs w:val="22"/>
        </w:rPr>
        <w:t xml:space="preserve">être </w:t>
      </w:r>
      <w:r w:rsidRPr="00E34142">
        <w:rPr>
          <w:rFonts w:asciiTheme="minorHAnsi" w:hAnsiTheme="minorHAnsi"/>
          <w:color w:val="000000" w:themeColor="text1"/>
          <w:sz w:val="22"/>
          <w:szCs w:val="22"/>
        </w:rPr>
        <w:t>soum</w:t>
      </w:r>
      <w:r w:rsidR="00CB1EF7">
        <w:rPr>
          <w:rFonts w:asciiTheme="minorHAnsi" w:hAnsiTheme="minorHAnsi"/>
          <w:color w:val="000000" w:themeColor="text1"/>
          <w:sz w:val="22"/>
          <w:szCs w:val="22"/>
        </w:rPr>
        <w:t>ise au</w:t>
      </w:r>
      <w:r w:rsidRPr="00E34142">
        <w:rPr>
          <w:rFonts w:asciiTheme="minorHAnsi" w:hAnsiTheme="minorHAnsi"/>
          <w:color w:val="000000" w:themeColor="text1"/>
          <w:sz w:val="22"/>
          <w:szCs w:val="22"/>
        </w:rPr>
        <w:t xml:space="preserve"> Secrétariat conjoint par le biais du présent formulaire, à télécharger et retourner dûment rempli à </w:t>
      </w:r>
      <w:hyperlink r:id="rId8" w:history="1">
        <w:r w:rsidRPr="00E34142">
          <w:rPr>
            <w:rStyle w:val="Lienhypertexte"/>
            <w:rFonts w:asciiTheme="minorHAnsi" w:hAnsiTheme="minorHAnsi"/>
            <w:color w:val="2E74B5" w:themeColor="accent1" w:themeShade="BF"/>
            <w:sz w:val="22"/>
            <w:szCs w:val="22"/>
          </w:rPr>
          <w:t>flore.scetbon@grandest.fr</w:t>
        </w:r>
      </w:hyperlink>
      <w:r w:rsidRPr="00E34142">
        <w:rPr>
          <w:rFonts w:asciiTheme="minorHAnsi" w:hAnsiTheme="minorHAnsi"/>
          <w:color w:val="2E74B5" w:themeColor="accent1" w:themeShade="BF"/>
          <w:sz w:val="22"/>
          <w:szCs w:val="22"/>
        </w:rPr>
        <w:t>.</w:t>
      </w:r>
    </w:p>
    <w:p w:rsidR="00E34142" w:rsidRPr="00E34142" w:rsidRDefault="00E34142" w:rsidP="00E34142">
      <w:pPr>
        <w:jc w:val="both"/>
        <w:rPr>
          <w:rFonts w:asciiTheme="minorHAnsi" w:hAnsiTheme="minorHAnsi"/>
          <w:sz w:val="22"/>
          <w:szCs w:val="22"/>
        </w:rPr>
      </w:pPr>
    </w:p>
    <w:p w:rsidR="00E34142" w:rsidRPr="00E34142" w:rsidRDefault="000B2E71" w:rsidP="00E34142">
      <w:pPr>
        <w:jc w:val="both"/>
        <w:rPr>
          <w:rFonts w:asciiTheme="minorHAnsi" w:hAnsiTheme="minorHAnsi"/>
          <w:sz w:val="22"/>
          <w:szCs w:val="22"/>
        </w:rPr>
      </w:pPr>
      <w:r w:rsidRPr="000B2E71">
        <w:rPr>
          <w:rFonts w:asciiTheme="minorHAnsi" w:hAnsiTheme="minorHAnsi"/>
          <w:sz w:val="22"/>
          <w:szCs w:val="22"/>
        </w:rPr>
        <w:t xml:space="preserve">Il n'est pas nécessaire de remplir tous les champs du formulaire. Toutefois, </w:t>
      </w:r>
      <w:r>
        <w:rPr>
          <w:rFonts w:asciiTheme="minorHAnsi" w:hAnsiTheme="minorHAnsi"/>
          <w:sz w:val="22"/>
          <w:szCs w:val="22"/>
        </w:rPr>
        <w:t>veuillez</w:t>
      </w:r>
      <w:r w:rsidR="00831BBF">
        <w:rPr>
          <w:rFonts w:asciiTheme="minorHAnsi" w:hAnsiTheme="minorHAnsi"/>
          <w:sz w:val="22"/>
          <w:szCs w:val="22"/>
        </w:rPr>
        <w:t xml:space="preserve"> </w:t>
      </w:r>
      <w:r w:rsidRPr="000B2E71">
        <w:rPr>
          <w:rFonts w:asciiTheme="minorHAnsi" w:hAnsiTheme="minorHAnsi"/>
          <w:sz w:val="22"/>
          <w:szCs w:val="22"/>
        </w:rPr>
        <w:t xml:space="preserve">vous assurer de saisir vos coordonnées afin que nous puissions </w:t>
      </w:r>
      <w:r w:rsidR="00CB1EF7">
        <w:rPr>
          <w:rFonts w:asciiTheme="minorHAnsi" w:hAnsiTheme="minorHAnsi"/>
          <w:sz w:val="22"/>
          <w:szCs w:val="22"/>
        </w:rPr>
        <w:t>éventuellement vous recontacter pour plus de précisions</w:t>
      </w:r>
      <w:r w:rsidRPr="000B2E71">
        <w:rPr>
          <w:rFonts w:asciiTheme="minorHAnsi" w:hAnsiTheme="minorHAnsi"/>
          <w:sz w:val="22"/>
          <w:szCs w:val="22"/>
        </w:rPr>
        <w:t>. Veuillez également noter que la transmission d'une idée de projet n’équivaut pas à déposer une demande de financement dans le cadre du futur programme.</w:t>
      </w:r>
    </w:p>
    <w:p w:rsidR="00E34142" w:rsidRPr="00E34142" w:rsidRDefault="00E34142" w:rsidP="00E34142">
      <w:pPr>
        <w:jc w:val="both"/>
        <w:rPr>
          <w:rFonts w:asciiTheme="minorHAnsi" w:hAnsiTheme="minorHAnsi"/>
          <w:sz w:val="22"/>
          <w:szCs w:val="22"/>
        </w:rPr>
      </w:pPr>
    </w:p>
    <w:p w:rsidR="00E34142" w:rsidRPr="00E34142" w:rsidRDefault="00E34142" w:rsidP="00E34142">
      <w:pPr>
        <w:jc w:val="both"/>
        <w:rPr>
          <w:rFonts w:asciiTheme="minorHAnsi" w:hAnsiTheme="minorHAnsi"/>
          <w:sz w:val="22"/>
          <w:szCs w:val="22"/>
        </w:rPr>
      </w:pPr>
    </w:p>
    <w:p w:rsidR="00E34142" w:rsidRDefault="00E34142" w:rsidP="00E34142">
      <w:pPr>
        <w:jc w:val="both"/>
        <w:rPr>
          <w:rFonts w:asciiTheme="minorHAnsi" w:hAnsiTheme="minorHAnsi"/>
          <w:sz w:val="22"/>
          <w:szCs w:val="22"/>
        </w:rPr>
      </w:pPr>
    </w:p>
    <w:p w:rsidR="002D2FA7" w:rsidRDefault="002D2FA7" w:rsidP="00E34142">
      <w:pPr>
        <w:jc w:val="both"/>
        <w:rPr>
          <w:rFonts w:asciiTheme="minorHAnsi" w:hAnsiTheme="minorHAnsi"/>
          <w:sz w:val="22"/>
          <w:szCs w:val="22"/>
        </w:rPr>
      </w:pPr>
    </w:p>
    <w:p w:rsidR="002D2FA7" w:rsidRPr="00E34142" w:rsidRDefault="002D2FA7" w:rsidP="00E34142">
      <w:pPr>
        <w:jc w:val="both"/>
        <w:rPr>
          <w:rFonts w:asciiTheme="minorHAnsi" w:hAnsiTheme="minorHAnsi"/>
          <w:sz w:val="22"/>
          <w:szCs w:val="22"/>
        </w:rPr>
      </w:pPr>
    </w:p>
    <w:p w:rsidR="00E34142" w:rsidRPr="00E34142" w:rsidRDefault="00E34142" w:rsidP="00E34142">
      <w:pPr>
        <w:jc w:val="both"/>
        <w:rPr>
          <w:rFonts w:asciiTheme="minorHAnsi" w:hAnsiTheme="minorHAnsi"/>
          <w:sz w:val="22"/>
          <w:szCs w:val="22"/>
        </w:rPr>
      </w:pPr>
    </w:p>
    <w:p w:rsidR="002D2FA7" w:rsidRPr="000B2E71" w:rsidRDefault="002D2FA7" w:rsidP="00E34142">
      <w:pPr>
        <w:rPr>
          <w:rFonts w:asciiTheme="majorHAnsi" w:hAnsiTheme="majorHAnsi"/>
          <w:color w:val="2E74B5" w:themeColor="accent1" w:themeShade="BF"/>
          <w:sz w:val="40"/>
          <w:szCs w:val="40"/>
        </w:rPr>
        <w:sectPr w:rsidR="002D2FA7" w:rsidRPr="000B2E71" w:rsidSect="004E07A2">
          <w:type w:val="continuous"/>
          <w:pgSz w:w="11906" w:h="16838"/>
          <w:pgMar w:top="1417" w:right="1417" w:bottom="1417" w:left="1417" w:header="709" w:footer="709" w:gutter="0"/>
          <w:cols w:space="708"/>
          <w:docGrid w:linePitch="360"/>
        </w:sectPr>
      </w:pPr>
    </w:p>
    <w:p w:rsidR="00E34142" w:rsidRPr="002D2FA7" w:rsidRDefault="00E34142" w:rsidP="00E34142">
      <w:pPr>
        <w:rPr>
          <w:rFonts w:asciiTheme="majorHAnsi" w:hAnsiTheme="majorHAnsi"/>
          <w:color w:val="2E74B5" w:themeColor="accent1" w:themeShade="BF"/>
          <w:sz w:val="40"/>
          <w:szCs w:val="40"/>
        </w:rPr>
      </w:pPr>
      <w:r w:rsidRPr="002D2FA7">
        <w:rPr>
          <w:rFonts w:asciiTheme="majorHAnsi" w:hAnsiTheme="majorHAnsi"/>
          <w:color w:val="2E74B5" w:themeColor="accent1" w:themeShade="BF"/>
          <w:sz w:val="40"/>
          <w:szCs w:val="40"/>
        </w:rPr>
        <w:t>Coordonnées</w:t>
      </w:r>
    </w:p>
    <w:p w:rsidR="00E34142" w:rsidRDefault="00E34142" w:rsidP="00E34142">
      <w:pPr>
        <w:jc w:val="both"/>
        <w:rPr>
          <w:rFonts w:asciiTheme="minorHAnsi" w:hAnsiTheme="minorHAnsi"/>
          <w:sz w:val="22"/>
          <w:szCs w:val="22"/>
        </w:rPr>
      </w:pPr>
    </w:p>
    <w:p w:rsidR="00E34142" w:rsidRPr="00E34142" w:rsidRDefault="00E34142" w:rsidP="00E34142">
      <w:pPr>
        <w:jc w:val="both"/>
        <w:rPr>
          <w:rFonts w:asciiTheme="minorHAnsi" w:hAnsiTheme="minorHAnsi"/>
          <w:b/>
          <w:color w:val="2E74B5" w:themeColor="accent1" w:themeShade="BF"/>
          <w:sz w:val="28"/>
          <w:szCs w:val="28"/>
        </w:rPr>
      </w:pPr>
      <w:r w:rsidRPr="00E34142">
        <w:rPr>
          <w:rFonts w:asciiTheme="minorHAnsi" w:hAnsiTheme="minorHAnsi"/>
          <w:b/>
          <w:color w:val="2E74B5" w:themeColor="accent1" w:themeShade="BF"/>
          <w:sz w:val="28"/>
          <w:szCs w:val="28"/>
        </w:rPr>
        <w:t>NOM</w:t>
      </w:r>
    </w:p>
    <w:p w:rsidR="00E34142" w:rsidRDefault="00E34142" w:rsidP="00E34142">
      <w:pPr>
        <w:jc w:val="both"/>
        <w:rPr>
          <w:rFonts w:asciiTheme="minorHAnsi" w:hAnsiTheme="minorHAnsi"/>
          <w:sz w:val="22"/>
          <w:szCs w:val="2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590049" w:rsidTr="00C7535C">
        <w:trPr>
          <w:trHeight w:val="494"/>
        </w:trPr>
        <w:tc>
          <w:tcPr>
            <w:tcW w:w="9062" w:type="dxa"/>
          </w:tcPr>
          <w:p w:rsidR="00E34142" w:rsidRPr="00590049" w:rsidRDefault="00E34142" w:rsidP="005D0079">
            <w:pPr>
              <w:rPr>
                <w:rFonts w:asciiTheme="minorHAnsi" w:hAnsiTheme="minorHAnsi"/>
              </w:rPr>
            </w:pPr>
          </w:p>
        </w:tc>
      </w:tr>
    </w:tbl>
    <w:p w:rsidR="00E34142" w:rsidRDefault="00E34142" w:rsidP="00E34142">
      <w:pPr>
        <w:jc w:val="both"/>
        <w:rPr>
          <w:rFonts w:asciiTheme="minorHAnsi" w:hAnsiTheme="minorHAnsi"/>
          <w:sz w:val="22"/>
          <w:szCs w:val="22"/>
        </w:rPr>
      </w:pPr>
    </w:p>
    <w:p w:rsidR="004E07A2" w:rsidRPr="00E34142" w:rsidRDefault="004E07A2" w:rsidP="004E07A2">
      <w:pPr>
        <w:jc w:val="both"/>
        <w:rPr>
          <w:rFonts w:asciiTheme="minorHAnsi" w:hAnsiTheme="minorHAnsi"/>
          <w:b/>
          <w:color w:val="2E74B5" w:themeColor="accent1" w:themeShade="BF"/>
          <w:sz w:val="28"/>
          <w:szCs w:val="28"/>
        </w:rPr>
      </w:pPr>
      <w:r>
        <w:rPr>
          <w:rFonts w:asciiTheme="minorHAnsi" w:hAnsiTheme="minorHAnsi"/>
          <w:b/>
          <w:color w:val="2E74B5" w:themeColor="accent1" w:themeShade="BF"/>
          <w:sz w:val="28"/>
          <w:szCs w:val="28"/>
        </w:rPr>
        <w:t>Prénom</w:t>
      </w:r>
    </w:p>
    <w:p w:rsidR="004E07A2" w:rsidRDefault="004E07A2" w:rsidP="004E07A2">
      <w:pPr>
        <w:jc w:val="both"/>
        <w:rPr>
          <w:rFonts w:asciiTheme="minorHAnsi" w:hAnsiTheme="minorHAnsi"/>
          <w:sz w:val="22"/>
          <w:szCs w:val="2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590049" w:rsidTr="00DB39E5">
        <w:trPr>
          <w:trHeight w:val="494"/>
        </w:trPr>
        <w:tc>
          <w:tcPr>
            <w:tcW w:w="9062" w:type="dxa"/>
          </w:tcPr>
          <w:p w:rsidR="004E07A2" w:rsidRPr="00590049" w:rsidRDefault="004E07A2" w:rsidP="00DB39E5">
            <w:pPr>
              <w:rPr>
                <w:rFonts w:asciiTheme="minorHAnsi" w:hAnsiTheme="minorHAnsi"/>
              </w:rPr>
            </w:pPr>
          </w:p>
        </w:tc>
      </w:tr>
    </w:tbl>
    <w:p w:rsidR="004E07A2" w:rsidRDefault="004E07A2" w:rsidP="004E07A2">
      <w:pPr>
        <w:jc w:val="both"/>
        <w:rPr>
          <w:rFonts w:asciiTheme="minorHAnsi" w:hAnsiTheme="minorHAnsi"/>
          <w:sz w:val="22"/>
          <w:szCs w:val="22"/>
        </w:rPr>
      </w:pPr>
    </w:p>
    <w:p w:rsidR="004E07A2" w:rsidRPr="00E34142" w:rsidRDefault="004E07A2" w:rsidP="004E07A2">
      <w:pPr>
        <w:jc w:val="both"/>
        <w:rPr>
          <w:rFonts w:asciiTheme="minorHAnsi" w:hAnsiTheme="minorHAnsi"/>
          <w:b/>
          <w:color w:val="2E74B5" w:themeColor="accent1" w:themeShade="BF"/>
          <w:sz w:val="28"/>
          <w:szCs w:val="28"/>
        </w:rPr>
      </w:pPr>
      <w:r w:rsidRPr="004E07A2">
        <w:rPr>
          <w:rFonts w:asciiTheme="minorHAnsi" w:hAnsiTheme="minorHAnsi"/>
          <w:b/>
          <w:color w:val="2E74B5" w:themeColor="accent1" w:themeShade="BF"/>
          <w:sz w:val="28"/>
          <w:szCs w:val="28"/>
        </w:rPr>
        <w:t>Structure</w:t>
      </w:r>
      <w:r w:rsidR="00831BBF">
        <w:rPr>
          <w:rFonts w:asciiTheme="minorHAnsi" w:hAnsiTheme="minorHAnsi"/>
          <w:b/>
          <w:color w:val="2E74B5" w:themeColor="accent1" w:themeShade="BF"/>
          <w:sz w:val="28"/>
          <w:szCs w:val="28"/>
        </w:rPr>
        <w:t xml:space="preserve"> / </w:t>
      </w:r>
      <w:r w:rsidRPr="004E07A2">
        <w:rPr>
          <w:rFonts w:asciiTheme="minorHAnsi" w:hAnsiTheme="minorHAnsi"/>
          <w:b/>
          <w:color w:val="2E74B5" w:themeColor="accent1" w:themeShade="BF"/>
          <w:sz w:val="28"/>
          <w:szCs w:val="28"/>
        </w:rPr>
        <w:t>Organisme</w:t>
      </w:r>
    </w:p>
    <w:p w:rsidR="004E07A2" w:rsidRDefault="004E07A2" w:rsidP="004E07A2">
      <w:pPr>
        <w:jc w:val="both"/>
        <w:rPr>
          <w:rFonts w:asciiTheme="minorHAnsi" w:hAnsiTheme="minorHAnsi"/>
          <w:sz w:val="22"/>
          <w:szCs w:val="2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590049" w:rsidTr="005F5FC1">
        <w:trPr>
          <w:trHeight w:val="494"/>
        </w:trPr>
        <w:tc>
          <w:tcPr>
            <w:tcW w:w="9062" w:type="dxa"/>
          </w:tcPr>
          <w:p w:rsidR="004E07A2" w:rsidRPr="00590049" w:rsidRDefault="004E07A2" w:rsidP="005F5FC1">
            <w:pPr>
              <w:rPr>
                <w:rFonts w:asciiTheme="minorHAnsi" w:hAnsiTheme="minorHAnsi"/>
              </w:rPr>
            </w:pPr>
          </w:p>
        </w:tc>
      </w:tr>
    </w:tbl>
    <w:p w:rsidR="00E34142" w:rsidRDefault="00E34142" w:rsidP="00E34142">
      <w:pPr>
        <w:jc w:val="both"/>
        <w:rPr>
          <w:rFonts w:asciiTheme="minorHAnsi" w:hAnsiTheme="minorHAnsi"/>
          <w:sz w:val="22"/>
          <w:szCs w:val="22"/>
        </w:rPr>
      </w:pPr>
    </w:p>
    <w:p w:rsidR="004E07A2" w:rsidRPr="00E34142" w:rsidRDefault="004E07A2" w:rsidP="004E07A2">
      <w:pPr>
        <w:jc w:val="both"/>
        <w:rPr>
          <w:rFonts w:asciiTheme="minorHAnsi" w:hAnsiTheme="minorHAnsi"/>
          <w:b/>
          <w:color w:val="2E74B5" w:themeColor="accent1" w:themeShade="BF"/>
          <w:sz w:val="28"/>
          <w:szCs w:val="28"/>
        </w:rPr>
      </w:pPr>
      <w:r w:rsidRPr="004E07A2">
        <w:rPr>
          <w:rFonts w:asciiTheme="minorHAnsi" w:hAnsiTheme="minorHAnsi"/>
          <w:b/>
          <w:color w:val="2E74B5" w:themeColor="accent1" w:themeShade="BF"/>
          <w:sz w:val="28"/>
          <w:szCs w:val="28"/>
        </w:rPr>
        <w:t>Fonction</w:t>
      </w:r>
    </w:p>
    <w:p w:rsidR="004E07A2" w:rsidRDefault="004E07A2" w:rsidP="004E07A2">
      <w:pPr>
        <w:jc w:val="both"/>
        <w:rPr>
          <w:rFonts w:asciiTheme="minorHAnsi" w:hAnsiTheme="minorHAnsi"/>
          <w:sz w:val="22"/>
          <w:szCs w:val="2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590049" w:rsidTr="00CE32A4">
        <w:trPr>
          <w:trHeight w:val="494"/>
        </w:trPr>
        <w:tc>
          <w:tcPr>
            <w:tcW w:w="9062" w:type="dxa"/>
          </w:tcPr>
          <w:p w:rsidR="004E07A2" w:rsidRPr="00590049" w:rsidRDefault="004E07A2" w:rsidP="00CE32A4">
            <w:pPr>
              <w:rPr>
                <w:rFonts w:asciiTheme="minorHAnsi" w:hAnsiTheme="minorHAnsi"/>
              </w:rPr>
            </w:pPr>
          </w:p>
        </w:tc>
      </w:tr>
    </w:tbl>
    <w:p w:rsidR="00E34142" w:rsidRDefault="00E34142" w:rsidP="00E34142">
      <w:pPr>
        <w:jc w:val="both"/>
        <w:rPr>
          <w:rFonts w:asciiTheme="minorHAnsi" w:hAnsiTheme="minorHAnsi"/>
          <w:sz w:val="22"/>
          <w:szCs w:val="22"/>
        </w:rPr>
      </w:pPr>
    </w:p>
    <w:p w:rsidR="004E07A2" w:rsidRPr="00E34142" w:rsidRDefault="004E07A2" w:rsidP="004E07A2">
      <w:pPr>
        <w:jc w:val="both"/>
        <w:rPr>
          <w:rFonts w:asciiTheme="minorHAnsi" w:hAnsiTheme="minorHAnsi"/>
          <w:b/>
          <w:color w:val="2E74B5" w:themeColor="accent1" w:themeShade="BF"/>
          <w:sz w:val="28"/>
          <w:szCs w:val="28"/>
        </w:rPr>
      </w:pPr>
      <w:r>
        <w:rPr>
          <w:rFonts w:asciiTheme="minorHAnsi" w:hAnsiTheme="minorHAnsi"/>
          <w:b/>
          <w:color w:val="2E74B5" w:themeColor="accent1" w:themeShade="BF"/>
          <w:sz w:val="28"/>
          <w:szCs w:val="28"/>
        </w:rPr>
        <w:t>E-Mail</w:t>
      </w:r>
    </w:p>
    <w:p w:rsidR="004E07A2" w:rsidRDefault="004E07A2" w:rsidP="004E07A2">
      <w:pPr>
        <w:jc w:val="both"/>
        <w:rPr>
          <w:rFonts w:asciiTheme="minorHAnsi" w:hAnsiTheme="minorHAnsi"/>
          <w:sz w:val="22"/>
          <w:szCs w:val="2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590049" w:rsidTr="00F96EA1">
        <w:trPr>
          <w:trHeight w:val="494"/>
        </w:trPr>
        <w:tc>
          <w:tcPr>
            <w:tcW w:w="9062" w:type="dxa"/>
          </w:tcPr>
          <w:p w:rsidR="004E07A2" w:rsidRPr="00590049" w:rsidRDefault="004E07A2" w:rsidP="00F96EA1">
            <w:pPr>
              <w:rPr>
                <w:rFonts w:asciiTheme="minorHAnsi" w:hAnsiTheme="minorHAnsi"/>
              </w:rPr>
            </w:pPr>
          </w:p>
        </w:tc>
      </w:tr>
    </w:tbl>
    <w:p w:rsidR="00E34142" w:rsidRPr="00E34142" w:rsidRDefault="00E34142" w:rsidP="00E34142">
      <w:pPr>
        <w:rPr>
          <w:rFonts w:asciiTheme="minorHAnsi" w:hAnsiTheme="minorHAnsi"/>
          <w:b/>
          <w:color w:val="5B9BD5" w:themeColor="accent1"/>
          <w:sz w:val="22"/>
          <w:szCs w:val="22"/>
        </w:rPr>
      </w:pPr>
    </w:p>
    <w:p w:rsidR="004E07A2" w:rsidRDefault="004E07A2" w:rsidP="00E34142">
      <w:pPr>
        <w:rPr>
          <w:rFonts w:asciiTheme="minorHAnsi" w:hAnsiTheme="minorHAnsi"/>
          <w:b/>
          <w:color w:val="3366FF"/>
          <w:sz w:val="22"/>
          <w:szCs w:val="22"/>
        </w:rPr>
        <w:sectPr w:rsidR="004E07A2" w:rsidSect="004E07A2">
          <w:type w:val="continuous"/>
          <w:pgSz w:w="11906" w:h="16838"/>
          <w:pgMar w:top="1417" w:right="1417" w:bottom="1417" w:left="1417" w:header="709" w:footer="709" w:gutter="0"/>
          <w:cols w:space="708"/>
          <w:formProt w:val="0"/>
          <w:docGrid w:linePitch="360"/>
        </w:sectPr>
      </w:pPr>
    </w:p>
    <w:p w:rsidR="00E34142" w:rsidRDefault="00E34142" w:rsidP="00E34142">
      <w:pPr>
        <w:rPr>
          <w:rFonts w:asciiTheme="majorHAnsi" w:hAnsiTheme="majorHAnsi"/>
          <w:color w:val="2E74B5" w:themeColor="accent1" w:themeShade="BF"/>
          <w:sz w:val="40"/>
          <w:szCs w:val="40"/>
        </w:rPr>
      </w:pPr>
      <w:r w:rsidRPr="007F0CE6">
        <w:rPr>
          <w:rFonts w:asciiTheme="majorHAnsi" w:hAnsiTheme="majorHAnsi"/>
          <w:color w:val="2E74B5" w:themeColor="accent1" w:themeShade="BF"/>
          <w:sz w:val="40"/>
          <w:szCs w:val="40"/>
        </w:rPr>
        <w:lastRenderedPageBreak/>
        <w:t>Idée(s) de projet</w:t>
      </w:r>
    </w:p>
    <w:p w:rsidR="00011AC7" w:rsidRDefault="00011AC7" w:rsidP="00E34142">
      <w:pPr>
        <w:rPr>
          <w:rFonts w:asciiTheme="majorHAnsi" w:hAnsiTheme="majorHAnsi"/>
          <w:color w:val="2E74B5" w:themeColor="accent1" w:themeShade="BF"/>
          <w:sz w:val="40"/>
          <w:szCs w:val="40"/>
        </w:rPr>
      </w:pPr>
    </w:p>
    <w:p w:rsidR="00011AC7" w:rsidRPr="004C1F05" w:rsidRDefault="00DA08CD" w:rsidP="00E34142">
      <w:pPr>
        <w:rPr>
          <w:rFonts w:asciiTheme="minorHAnsi" w:hAnsiTheme="minorHAnsi"/>
          <w:sz w:val="22"/>
          <w:szCs w:val="22"/>
        </w:rPr>
      </w:pPr>
      <w:sdt>
        <w:sdtPr>
          <w:rPr>
            <w:rFonts w:asciiTheme="minorHAnsi" w:hAnsiTheme="minorHAnsi"/>
            <w:sz w:val="22"/>
            <w:szCs w:val="22"/>
          </w:rPr>
          <w:id w:val="-124157344"/>
          <w14:checkbox>
            <w14:checked w14:val="0"/>
            <w14:checkedState w14:val="2612" w14:font="MS Gothic"/>
            <w14:uncheckedState w14:val="2610" w14:font="MS Gothic"/>
          </w14:checkbox>
        </w:sdtPr>
        <w:sdtEndPr/>
        <w:sdtContent>
          <w:r w:rsidR="00011AC7">
            <w:rPr>
              <w:rFonts w:ascii="MS Gothic" w:eastAsia="MS Gothic" w:hAnsi="MS Gothic" w:hint="eastAsia"/>
              <w:sz w:val="22"/>
              <w:szCs w:val="22"/>
            </w:rPr>
            <w:t>☐</w:t>
          </w:r>
        </w:sdtContent>
      </w:sdt>
      <w:r w:rsidR="00011AC7">
        <w:rPr>
          <w:rFonts w:asciiTheme="minorHAnsi" w:hAnsiTheme="minorHAnsi"/>
          <w:sz w:val="22"/>
          <w:szCs w:val="22"/>
        </w:rPr>
        <w:t xml:space="preserve"> Version actualisée d’un formulaire déjà transmis</w:t>
      </w:r>
    </w:p>
    <w:p w:rsidR="00E34142" w:rsidRPr="004E07A2" w:rsidRDefault="00E34142" w:rsidP="004E07A2">
      <w:pPr>
        <w:jc w:val="both"/>
        <w:rPr>
          <w:rFonts w:asciiTheme="minorHAnsi" w:hAnsiTheme="minorHAnsi"/>
          <w:sz w:val="22"/>
          <w:szCs w:val="22"/>
        </w:rPr>
      </w:pPr>
    </w:p>
    <w:p w:rsidR="00E34142" w:rsidRPr="007F0CE6" w:rsidRDefault="00E34142" w:rsidP="00E34142">
      <w:pPr>
        <w:rPr>
          <w:rFonts w:asciiTheme="minorHAnsi" w:hAnsiTheme="minorHAnsi"/>
          <w:sz w:val="22"/>
          <w:szCs w:val="22"/>
        </w:rPr>
      </w:pPr>
      <w:r w:rsidRPr="007F0CE6">
        <w:rPr>
          <w:rFonts w:asciiTheme="minorHAnsi" w:hAnsiTheme="minorHAnsi"/>
          <w:sz w:val="22"/>
          <w:szCs w:val="22"/>
        </w:rPr>
        <w:t>Si vous avez plusieurs idées de projets, veuillez rempli</w:t>
      </w:r>
      <w:r w:rsidR="007F0CE6">
        <w:rPr>
          <w:rFonts w:asciiTheme="minorHAnsi" w:hAnsiTheme="minorHAnsi"/>
          <w:sz w:val="22"/>
          <w:szCs w:val="22"/>
        </w:rPr>
        <w:t>r une ligne par idée de projet.</w:t>
      </w:r>
    </w:p>
    <w:p w:rsidR="00E34142" w:rsidRPr="004E07A2" w:rsidRDefault="00E34142" w:rsidP="004E07A2">
      <w:pPr>
        <w:jc w:val="both"/>
        <w:rPr>
          <w:rFonts w:asciiTheme="minorHAnsi" w:hAnsiTheme="minorHAnsi"/>
          <w:sz w:val="22"/>
          <w:szCs w:val="22"/>
        </w:rPr>
      </w:pPr>
    </w:p>
    <w:tbl>
      <w:tblPr>
        <w:tblStyle w:val="Grilledutableau"/>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16"/>
        <w:gridCol w:w="1417"/>
        <w:gridCol w:w="6093"/>
        <w:gridCol w:w="4114"/>
        <w:gridCol w:w="2189"/>
        <w:gridCol w:w="2189"/>
        <w:gridCol w:w="1849"/>
      </w:tblGrid>
      <w:tr w:rsidR="000B2E71" w:rsidRPr="000B2E71" w:rsidTr="000B2E71">
        <w:trPr>
          <w:tblHeader/>
        </w:trPr>
        <w:tc>
          <w:tcPr>
            <w:tcW w:w="743" w:type="pct"/>
            <w:shd w:val="clear" w:color="auto" w:fill="DEEAF6" w:themeFill="accent1" w:themeFillTint="33"/>
          </w:tcPr>
          <w:p w:rsidR="0098540F" w:rsidRPr="000B2E71" w:rsidRDefault="0098540F" w:rsidP="00ED5F6A">
            <w:pPr>
              <w:rPr>
                <w:rFonts w:asciiTheme="minorHAnsi" w:hAnsiTheme="minorHAnsi"/>
                <w:color w:val="2E74B5" w:themeColor="accent1" w:themeShade="BF"/>
              </w:rPr>
            </w:pPr>
            <w:r>
              <w:rPr>
                <w:rFonts w:asciiTheme="minorHAnsi" w:hAnsiTheme="minorHAnsi"/>
                <w:noProof/>
                <w:color w:val="2E74B5" w:themeColor="accent1" w:themeShade="BF"/>
              </w:rPr>
              <w:t xml:space="preserve">Nom du projet </w:t>
            </w:r>
          </w:p>
        </w:tc>
        <w:tc>
          <w:tcPr>
            <w:tcW w:w="338" w:type="pct"/>
            <w:shd w:val="clear" w:color="auto" w:fill="DEEAF6" w:themeFill="accent1" w:themeFillTint="33"/>
          </w:tcPr>
          <w:p w:rsidR="00E34142" w:rsidRPr="000B2E71" w:rsidRDefault="00E34142" w:rsidP="004E07A2">
            <w:pPr>
              <w:rPr>
                <w:rFonts w:asciiTheme="minorHAnsi" w:hAnsiTheme="minorHAnsi"/>
                <w:noProof/>
                <w:color w:val="2E74B5" w:themeColor="accent1" w:themeShade="BF"/>
              </w:rPr>
            </w:pPr>
            <w:r w:rsidRPr="000B2E71">
              <w:rPr>
                <w:rFonts w:asciiTheme="minorHAnsi" w:hAnsiTheme="minorHAnsi"/>
                <w:noProof/>
                <w:color w:val="2E74B5" w:themeColor="accent1" w:themeShade="BF"/>
              </w:rPr>
              <w:t>Objectif</w:t>
            </w:r>
            <w:r w:rsidR="004E07A2" w:rsidRPr="000B2E71">
              <w:rPr>
                <w:rFonts w:asciiTheme="minorHAnsi" w:hAnsiTheme="minorHAnsi"/>
                <w:noProof/>
                <w:color w:val="2E74B5" w:themeColor="accent1" w:themeShade="BF"/>
              </w:rPr>
              <w:t>(s)</w:t>
            </w:r>
            <w:r w:rsidRPr="000B2E71">
              <w:rPr>
                <w:rFonts w:asciiTheme="minorHAnsi" w:hAnsiTheme="minorHAnsi"/>
                <w:noProof/>
                <w:color w:val="2E74B5" w:themeColor="accent1" w:themeShade="BF"/>
              </w:rPr>
              <w:t xml:space="preserve"> spécifique</w:t>
            </w:r>
            <w:r w:rsidR="004E07A2" w:rsidRPr="000B2E71">
              <w:rPr>
                <w:rFonts w:asciiTheme="minorHAnsi" w:hAnsiTheme="minorHAnsi"/>
                <w:noProof/>
                <w:color w:val="2E74B5" w:themeColor="accent1" w:themeShade="BF"/>
              </w:rPr>
              <w:t>(s) concernés *</w:t>
            </w:r>
          </w:p>
        </w:tc>
        <w:tc>
          <w:tcPr>
            <w:tcW w:w="1453" w:type="pct"/>
            <w:shd w:val="clear" w:color="auto" w:fill="DEEAF6" w:themeFill="accent1" w:themeFillTint="33"/>
          </w:tcPr>
          <w:p w:rsidR="00E34142" w:rsidRPr="000B2E71" w:rsidRDefault="00E34142" w:rsidP="00ED5F6A">
            <w:pPr>
              <w:rPr>
                <w:rFonts w:asciiTheme="minorHAnsi" w:hAnsiTheme="minorHAnsi"/>
                <w:color w:val="2E74B5" w:themeColor="accent1" w:themeShade="BF"/>
              </w:rPr>
            </w:pPr>
            <w:r w:rsidRPr="000B2E71">
              <w:rPr>
                <w:rFonts w:asciiTheme="minorHAnsi" w:hAnsiTheme="minorHAnsi"/>
                <w:noProof/>
                <w:color w:val="2E74B5" w:themeColor="accent1" w:themeShade="BF"/>
              </w:rPr>
              <w:t>Actions concrètes prévues</w:t>
            </w:r>
            <w:r w:rsidR="0098540F">
              <w:rPr>
                <w:rFonts w:asciiTheme="minorHAnsi" w:hAnsiTheme="minorHAnsi"/>
                <w:noProof/>
                <w:color w:val="2E74B5" w:themeColor="accent1" w:themeShade="BF"/>
              </w:rPr>
              <w:t xml:space="preserve"> / Courte description </w:t>
            </w:r>
          </w:p>
        </w:tc>
        <w:tc>
          <w:tcPr>
            <w:tcW w:w="981" w:type="pct"/>
            <w:shd w:val="clear" w:color="auto" w:fill="DEEAF6" w:themeFill="accent1" w:themeFillTint="33"/>
          </w:tcPr>
          <w:p w:rsidR="00E34142" w:rsidRPr="000B2E71" w:rsidRDefault="00E34142" w:rsidP="00ED5F6A">
            <w:pPr>
              <w:rPr>
                <w:rFonts w:asciiTheme="minorHAnsi" w:hAnsiTheme="minorHAnsi"/>
                <w:noProof/>
                <w:color w:val="2E74B5" w:themeColor="accent1" w:themeShade="BF"/>
              </w:rPr>
            </w:pPr>
            <w:r w:rsidRPr="000B2E71">
              <w:rPr>
                <w:rFonts w:asciiTheme="minorHAnsi" w:hAnsiTheme="minorHAnsi"/>
                <w:noProof/>
                <w:color w:val="2E74B5" w:themeColor="accent1" w:themeShade="BF"/>
              </w:rPr>
              <w:t>Partenariat envisagé</w:t>
            </w:r>
            <w:r w:rsidR="004E07A2" w:rsidRPr="000B2E71">
              <w:rPr>
                <w:rFonts w:asciiTheme="minorHAnsi" w:hAnsiTheme="minorHAnsi"/>
                <w:noProof/>
                <w:color w:val="2E74B5" w:themeColor="accent1" w:themeShade="BF"/>
              </w:rPr>
              <w:br/>
            </w:r>
            <w:r w:rsidR="000B2E71">
              <w:rPr>
                <w:rFonts w:asciiTheme="minorHAnsi" w:hAnsiTheme="minorHAnsi"/>
                <w:noProof/>
                <w:color w:val="2E74B5" w:themeColor="accent1" w:themeShade="BF"/>
              </w:rPr>
              <w:t>(partenaires situés en France,</w:t>
            </w:r>
            <w:r w:rsidR="000B2E71">
              <w:rPr>
                <w:rFonts w:asciiTheme="minorHAnsi" w:hAnsiTheme="minorHAnsi"/>
                <w:noProof/>
                <w:color w:val="2E74B5" w:themeColor="accent1" w:themeShade="BF"/>
              </w:rPr>
              <w:br/>
            </w:r>
            <w:r w:rsidRPr="000B2E71">
              <w:rPr>
                <w:rFonts w:asciiTheme="minorHAnsi" w:hAnsiTheme="minorHAnsi"/>
                <w:noProof/>
                <w:color w:val="2E74B5" w:themeColor="accent1" w:themeShade="BF"/>
              </w:rPr>
              <w:t>en Allemagne, en Suisse)</w:t>
            </w:r>
          </w:p>
        </w:tc>
        <w:tc>
          <w:tcPr>
            <w:tcW w:w="522" w:type="pct"/>
            <w:shd w:val="clear" w:color="auto" w:fill="DEEAF6" w:themeFill="accent1" w:themeFillTint="33"/>
          </w:tcPr>
          <w:p w:rsidR="00E34142" w:rsidRPr="000B2E71" w:rsidRDefault="00E34142" w:rsidP="00ED5F6A">
            <w:pPr>
              <w:rPr>
                <w:rFonts w:asciiTheme="minorHAnsi" w:hAnsiTheme="minorHAnsi"/>
                <w:noProof/>
                <w:color w:val="2E74B5" w:themeColor="accent1" w:themeShade="BF"/>
              </w:rPr>
            </w:pPr>
            <w:r w:rsidRPr="000B2E71">
              <w:rPr>
                <w:rFonts w:asciiTheme="minorHAnsi" w:hAnsiTheme="minorHAnsi"/>
                <w:noProof/>
                <w:color w:val="2E74B5" w:themeColor="accent1" w:themeShade="BF"/>
              </w:rPr>
              <w:t>Coût total du projet envisagé</w:t>
            </w:r>
          </w:p>
        </w:tc>
        <w:tc>
          <w:tcPr>
            <w:tcW w:w="522" w:type="pct"/>
            <w:shd w:val="clear" w:color="auto" w:fill="DEEAF6" w:themeFill="accent1" w:themeFillTint="33"/>
          </w:tcPr>
          <w:p w:rsidR="0098540F" w:rsidRPr="000B2E71" w:rsidRDefault="0098540F" w:rsidP="00ED5F6A">
            <w:pPr>
              <w:rPr>
                <w:rFonts w:asciiTheme="minorHAnsi" w:hAnsiTheme="minorHAnsi"/>
                <w:noProof/>
                <w:color w:val="2E74B5" w:themeColor="accent1" w:themeShade="BF"/>
              </w:rPr>
            </w:pPr>
            <w:r>
              <w:rPr>
                <w:rFonts w:asciiTheme="minorHAnsi" w:hAnsiTheme="minorHAnsi"/>
                <w:noProof/>
                <w:color w:val="2E74B5" w:themeColor="accent1" w:themeShade="BF"/>
              </w:rPr>
              <w:t xml:space="preserve">Potentiels cofinancements </w:t>
            </w:r>
          </w:p>
        </w:tc>
        <w:tc>
          <w:tcPr>
            <w:tcW w:w="441" w:type="pct"/>
            <w:shd w:val="clear" w:color="auto" w:fill="DEEAF6" w:themeFill="accent1" w:themeFillTint="33"/>
          </w:tcPr>
          <w:p w:rsidR="00E34142" w:rsidRPr="000B2E71" w:rsidRDefault="0098540F" w:rsidP="004E07A2">
            <w:pPr>
              <w:rPr>
                <w:rFonts w:asciiTheme="minorHAnsi" w:hAnsiTheme="minorHAnsi"/>
                <w:noProof/>
                <w:color w:val="2E74B5" w:themeColor="accent1" w:themeShade="BF"/>
              </w:rPr>
            </w:pPr>
            <w:r>
              <w:rPr>
                <w:rFonts w:asciiTheme="minorHAnsi" w:hAnsiTheme="minorHAnsi"/>
                <w:noProof/>
                <w:color w:val="2E74B5" w:themeColor="accent1" w:themeShade="BF"/>
              </w:rPr>
              <w:t xml:space="preserve">Période de réalisation </w:t>
            </w:r>
          </w:p>
        </w:tc>
      </w:tr>
      <w:tr w:rsidR="000B2E71" w:rsidRPr="000B2E71" w:rsidTr="000B2E71">
        <w:trPr>
          <w:trHeight w:val="1134"/>
        </w:trPr>
        <w:tc>
          <w:tcPr>
            <w:tcW w:w="743" w:type="pct"/>
          </w:tcPr>
          <w:p w:rsidR="00E34142" w:rsidRPr="000B2E71" w:rsidRDefault="00E34142" w:rsidP="00ED5F6A">
            <w:pPr>
              <w:rPr>
                <w:rFonts w:asciiTheme="minorHAnsi" w:hAnsiTheme="minorHAnsi"/>
              </w:rPr>
            </w:pPr>
          </w:p>
        </w:tc>
        <w:tc>
          <w:tcPr>
            <w:tcW w:w="338" w:type="pct"/>
          </w:tcPr>
          <w:p w:rsidR="00E34142" w:rsidRPr="000B2E71" w:rsidRDefault="00E34142" w:rsidP="00ED5F6A">
            <w:pPr>
              <w:rPr>
                <w:rFonts w:asciiTheme="minorHAnsi" w:hAnsiTheme="minorHAnsi"/>
              </w:rPr>
            </w:pPr>
          </w:p>
        </w:tc>
        <w:tc>
          <w:tcPr>
            <w:tcW w:w="1453" w:type="pct"/>
          </w:tcPr>
          <w:p w:rsidR="00E34142" w:rsidRPr="000B2E71" w:rsidRDefault="00E34142" w:rsidP="00ED5F6A">
            <w:pPr>
              <w:rPr>
                <w:rFonts w:asciiTheme="minorHAnsi" w:hAnsiTheme="minorHAnsi"/>
              </w:rPr>
            </w:pPr>
          </w:p>
        </w:tc>
        <w:tc>
          <w:tcPr>
            <w:tcW w:w="981"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441" w:type="pct"/>
          </w:tcPr>
          <w:p w:rsidR="00E34142" w:rsidRPr="000B2E71" w:rsidRDefault="00E34142" w:rsidP="00ED5F6A">
            <w:pPr>
              <w:rPr>
                <w:rFonts w:asciiTheme="minorHAnsi" w:hAnsiTheme="minorHAnsi"/>
              </w:rPr>
            </w:pPr>
          </w:p>
        </w:tc>
      </w:tr>
      <w:tr w:rsidR="000B2E71" w:rsidRPr="000B2E71" w:rsidTr="000B2E71">
        <w:trPr>
          <w:trHeight w:val="1134"/>
        </w:trPr>
        <w:tc>
          <w:tcPr>
            <w:tcW w:w="743" w:type="pct"/>
          </w:tcPr>
          <w:p w:rsidR="00E34142" w:rsidRPr="000B2E71" w:rsidRDefault="00E34142" w:rsidP="00ED5F6A">
            <w:pPr>
              <w:rPr>
                <w:rFonts w:asciiTheme="minorHAnsi" w:hAnsiTheme="minorHAnsi"/>
              </w:rPr>
            </w:pPr>
          </w:p>
        </w:tc>
        <w:tc>
          <w:tcPr>
            <w:tcW w:w="338" w:type="pct"/>
          </w:tcPr>
          <w:p w:rsidR="00E34142" w:rsidRPr="000B2E71" w:rsidRDefault="00E34142" w:rsidP="00ED5F6A">
            <w:pPr>
              <w:rPr>
                <w:rFonts w:asciiTheme="minorHAnsi" w:hAnsiTheme="minorHAnsi"/>
              </w:rPr>
            </w:pPr>
          </w:p>
        </w:tc>
        <w:tc>
          <w:tcPr>
            <w:tcW w:w="1453" w:type="pct"/>
          </w:tcPr>
          <w:p w:rsidR="00E34142" w:rsidRPr="000B2E71" w:rsidRDefault="00E34142" w:rsidP="00ED5F6A">
            <w:pPr>
              <w:rPr>
                <w:rFonts w:asciiTheme="minorHAnsi" w:hAnsiTheme="minorHAnsi"/>
              </w:rPr>
            </w:pPr>
          </w:p>
        </w:tc>
        <w:tc>
          <w:tcPr>
            <w:tcW w:w="981"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441" w:type="pct"/>
          </w:tcPr>
          <w:p w:rsidR="00E34142" w:rsidRPr="000B2E71" w:rsidRDefault="00E34142" w:rsidP="00ED5F6A">
            <w:pPr>
              <w:rPr>
                <w:rFonts w:asciiTheme="minorHAnsi" w:hAnsiTheme="minorHAnsi"/>
              </w:rPr>
            </w:pPr>
          </w:p>
        </w:tc>
      </w:tr>
      <w:tr w:rsidR="000B2E71" w:rsidRPr="000B2E71" w:rsidTr="000B2E71">
        <w:trPr>
          <w:trHeight w:val="1134"/>
        </w:trPr>
        <w:tc>
          <w:tcPr>
            <w:tcW w:w="743" w:type="pct"/>
          </w:tcPr>
          <w:p w:rsidR="00E34142" w:rsidRPr="000B2E71" w:rsidRDefault="00E34142" w:rsidP="00ED5F6A">
            <w:pPr>
              <w:rPr>
                <w:rFonts w:asciiTheme="minorHAnsi" w:hAnsiTheme="minorHAnsi"/>
              </w:rPr>
            </w:pPr>
          </w:p>
        </w:tc>
        <w:tc>
          <w:tcPr>
            <w:tcW w:w="338" w:type="pct"/>
          </w:tcPr>
          <w:p w:rsidR="00E34142" w:rsidRPr="000B2E71" w:rsidRDefault="00E34142" w:rsidP="00ED5F6A">
            <w:pPr>
              <w:rPr>
                <w:rFonts w:asciiTheme="minorHAnsi" w:hAnsiTheme="minorHAnsi"/>
              </w:rPr>
            </w:pPr>
          </w:p>
        </w:tc>
        <w:tc>
          <w:tcPr>
            <w:tcW w:w="1453" w:type="pct"/>
          </w:tcPr>
          <w:p w:rsidR="00E34142" w:rsidRPr="000B2E71" w:rsidRDefault="00E34142" w:rsidP="00ED5F6A">
            <w:pPr>
              <w:rPr>
                <w:rFonts w:asciiTheme="minorHAnsi" w:hAnsiTheme="minorHAnsi"/>
              </w:rPr>
            </w:pPr>
          </w:p>
        </w:tc>
        <w:tc>
          <w:tcPr>
            <w:tcW w:w="981"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441" w:type="pct"/>
          </w:tcPr>
          <w:p w:rsidR="00E34142" w:rsidRPr="000B2E71" w:rsidRDefault="00E34142" w:rsidP="00ED5F6A">
            <w:pPr>
              <w:rPr>
                <w:rFonts w:asciiTheme="minorHAnsi" w:hAnsiTheme="minorHAnsi"/>
              </w:rPr>
            </w:pPr>
          </w:p>
        </w:tc>
      </w:tr>
      <w:tr w:rsidR="000B2E71" w:rsidRPr="000B2E71" w:rsidTr="000B2E71">
        <w:trPr>
          <w:trHeight w:val="1134"/>
        </w:trPr>
        <w:tc>
          <w:tcPr>
            <w:tcW w:w="743" w:type="pct"/>
          </w:tcPr>
          <w:p w:rsidR="00E34142" w:rsidRPr="000B2E71" w:rsidRDefault="00E34142" w:rsidP="00ED5F6A">
            <w:pPr>
              <w:rPr>
                <w:rFonts w:asciiTheme="minorHAnsi" w:hAnsiTheme="minorHAnsi"/>
              </w:rPr>
            </w:pPr>
          </w:p>
        </w:tc>
        <w:tc>
          <w:tcPr>
            <w:tcW w:w="338" w:type="pct"/>
          </w:tcPr>
          <w:p w:rsidR="00E34142" w:rsidRPr="000B2E71" w:rsidRDefault="00E34142" w:rsidP="00ED5F6A">
            <w:pPr>
              <w:rPr>
                <w:rFonts w:asciiTheme="minorHAnsi" w:hAnsiTheme="minorHAnsi"/>
              </w:rPr>
            </w:pPr>
          </w:p>
        </w:tc>
        <w:tc>
          <w:tcPr>
            <w:tcW w:w="1453" w:type="pct"/>
          </w:tcPr>
          <w:p w:rsidR="00E34142" w:rsidRPr="000B2E71" w:rsidRDefault="00E34142" w:rsidP="00ED5F6A">
            <w:pPr>
              <w:rPr>
                <w:rFonts w:asciiTheme="minorHAnsi" w:hAnsiTheme="minorHAnsi"/>
              </w:rPr>
            </w:pPr>
          </w:p>
        </w:tc>
        <w:tc>
          <w:tcPr>
            <w:tcW w:w="981"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441" w:type="pct"/>
          </w:tcPr>
          <w:p w:rsidR="00E34142" w:rsidRPr="000B2E71" w:rsidRDefault="00E34142" w:rsidP="00ED5F6A">
            <w:pPr>
              <w:rPr>
                <w:rFonts w:asciiTheme="minorHAnsi" w:hAnsiTheme="minorHAnsi"/>
              </w:rPr>
            </w:pPr>
          </w:p>
        </w:tc>
      </w:tr>
      <w:tr w:rsidR="000B2E71" w:rsidRPr="000B2E71" w:rsidTr="000B2E71">
        <w:trPr>
          <w:trHeight w:val="1134"/>
        </w:trPr>
        <w:tc>
          <w:tcPr>
            <w:tcW w:w="743" w:type="pct"/>
          </w:tcPr>
          <w:p w:rsidR="004E07A2" w:rsidRPr="000B2E71" w:rsidRDefault="004E07A2" w:rsidP="00ED5F6A">
            <w:pPr>
              <w:rPr>
                <w:rFonts w:asciiTheme="minorHAnsi" w:hAnsiTheme="minorHAnsi"/>
              </w:rPr>
            </w:pPr>
          </w:p>
        </w:tc>
        <w:tc>
          <w:tcPr>
            <w:tcW w:w="338" w:type="pct"/>
          </w:tcPr>
          <w:p w:rsidR="004E07A2" w:rsidRPr="000B2E71" w:rsidRDefault="004E07A2" w:rsidP="00ED5F6A">
            <w:pPr>
              <w:rPr>
                <w:rFonts w:asciiTheme="minorHAnsi" w:hAnsiTheme="minorHAnsi"/>
              </w:rPr>
            </w:pPr>
          </w:p>
        </w:tc>
        <w:tc>
          <w:tcPr>
            <w:tcW w:w="1453" w:type="pct"/>
          </w:tcPr>
          <w:p w:rsidR="004E07A2" w:rsidRPr="000B2E71" w:rsidRDefault="004E07A2" w:rsidP="00ED5F6A">
            <w:pPr>
              <w:rPr>
                <w:rFonts w:asciiTheme="minorHAnsi" w:hAnsiTheme="minorHAnsi"/>
              </w:rPr>
            </w:pPr>
          </w:p>
        </w:tc>
        <w:tc>
          <w:tcPr>
            <w:tcW w:w="981" w:type="pct"/>
          </w:tcPr>
          <w:p w:rsidR="004E07A2" w:rsidRPr="000B2E71" w:rsidRDefault="004E07A2" w:rsidP="00ED5F6A">
            <w:pPr>
              <w:rPr>
                <w:rFonts w:asciiTheme="minorHAnsi" w:hAnsiTheme="minorHAnsi"/>
              </w:rPr>
            </w:pPr>
          </w:p>
        </w:tc>
        <w:tc>
          <w:tcPr>
            <w:tcW w:w="522" w:type="pct"/>
          </w:tcPr>
          <w:p w:rsidR="004E07A2" w:rsidRPr="000B2E71" w:rsidRDefault="004E07A2" w:rsidP="00ED5F6A">
            <w:pPr>
              <w:rPr>
                <w:rFonts w:asciiTheme="minorHAnsi" w:hAnsiTheme="minorHAnsi"/>
              </w:rPr>
            </w:pPr>
          </w:p>
        </w:tc>
        <w:tc>
          <w:tcPr>
            <w:tcW w:w="522" w:type="pct"/>
          </w:tcPr>
          <w:p w:rsidR="004E07A2" w:rsidRPr="000B2E71" w:rsidRDefault="004E07A2" w:rsidP="00ED5F6A">
            <w:pPr>
              <w:rPr>
                <w:rFonts w:asciiTheme="minorHAnsi" w:hAnsiTheme="minorHAnsi"/>
              </w:rPr>
            </w:pPr>
          </w:p>
        </w:tc>
        <w:tc>
          <w:tcPr>
            <w:tcW w:w="441" w:type="pct"/>
          </w:tcPr>
          <w:p w:rsidR="004E07A2" w:rsidRPr="000B2E71" w:rsidRDefault="004E07A2" w:rsidP="00ED5F6A">
            <w:pPr>
              <w:rPr>
                <w:rFonts w:asciiTheme="minorHAnsi" w:hAnsiTheme="minorHAnsi"/>
              </w:rPr>
            </w:pPr>
          </w:p>
        </w:tc>
      </w:tr>
      <w:tr w:rsidR="000B2E71" w:rsidRPr="000B2E71" w:rsidTr="000B2E71">
        <w:trPr>
          <w:trHeight w:val="1134"/>
        </w:trPr>
        <w:tc>
          <w:tcPr>
            <w:tcW w:w="743" w:type="pct"/>
          </w:tcPr>
          <w:p w:rsidR="004E07A2" w:rsidRPr="000B2E71" w:rsidRDefault="004E07A2" w:rsidP="00ED5F6A">
            <w:pPr>
              <w:rPr>
                <w:rFonts w:asciiTheme="minorHAnsi" w:hAnsiTheme="minorHAnsi"/>
              </w:rPr>
            </w:pPr>
          </w:p>
        </w:tc>
        <w:tc>
          <w:tcPr>
            <w:tcW w:w="338" w:type="pct"/>
          </w:tcPr>
          <w:p w:rsidR="004E07A2" w:rsidRPr="000B2E71" w:rsidRDefault="004E07A2" w:rsidP="00ED5F6A">
            <w:pPr>
              <w:rPr>
                <w:rFonts w:asciiTheme="minorHAnsi" w:hAnsiTheme="minorHAnsi"/>
              </w:rPr>
            </w:pPr>
          </w:p>
        </w:tc>
        <w:tc>
          <w:tcPr>
            <w:tcW w:w="1453" w:type="pct"/>
          </w:tcPr>
          <w:p w:rsidR="004E07A2" w:rsidRPr="000B2E71" w:rsidRDefault="004E07A2" w:rsidP="00ED5F6A">
            <w:pPr>
              <w:rPr>
                <w:rFonts w:asciiTheme="minorHAnsi" w:hAnsiTheme="minorHAnsi"/>
              </w:rPr>
            </w:pPr>
          </w:p>
        </w:tc>
        <w:tc>
          <w:tcPr>
            <w:tcW w:w="981" w:type="pct"/>
          </w:tcPr>
          <w:p w:rsidR="004E07A2" w:rsidRPr="000B2E71" w:rsidRDefault="004E07A2" w:rsidP="00ED5F6A">
            <w:pPr>
              <w:rPr>
                <w:rFonts w:asciiTheme="minorHAnsi" w:hAnsiTheme="minorHAnsi"/>
              </w:rPr>
            </w:pPr>
          </w:p>
        </w:tc>
        <w:tc>
          <w:tcPr>
            <w:tcW w:w="522" w:type="pct"/>
          </w:tcPr>
          <w:p w:rsidR="004E07A2" w:rsidRPr="000B2E71" w:rsidRDefault="004E07A2" w:rsidP="00ED5F6A">
            <w:pPr>
              <w:rPr>
                <w:rFonts w:asciiTheme="minorHAnsi" w:hAnsiTheme="minorHAnsi"/>
              </w:rPr>
            </w:pPr>
          </w:p>
        </w:tc>
        <w:tc>
          <w:tcPr>
            <w:tcW w:w="522" w:type="pct"/>
          </w:tcPr>
          <w:p w:rsidR="004E07A2" w:rsidRPr="000B2E71" w:rsidRDefault="004E07A2" w:rsidP="00ED5F6A">
            <w:pPr>
              <w:rPr>
                <w:rFonts w:asciiTheme="minorHAnsi" w:hAnsiTheme="minorHAnsi"/>
              </w:rPr>
            </w:pPr>
          </w:p>
        </w:tc>
        <w:tc>
          <w:tcPr>
            <w:tcW w:w="441" w:type="pct"/>
          </w:tcPr>
          <w:p w:rsidR="004E07A2" w:rsidRPr="000B2E71" w:rsidRDefault="004E07A2" w:rsidP="00ED5F6A">
            <w:pPr>
              <w:rPr>
                <w:rFonts w:asciiTheme="minorHAnsi" w:hAnsiTheme="minorHAnsi"/>
              </w:rPr>
            </w:pPr>
          </w:p>
        </w:tc>
      </w:tr>
    </w:tbl>
    <w:p w:rsidR="000B2E71" w:rsidRDefault="000B2E71" w:rsidP="000B2E71">
      <w:pPr>
        <w:ind w:left="284" w:hanging="284"/>
        <w:jc w:val="both"/>
        <w:rPr>
          <w:rFonts w:asciiTheme="minorHAnsi" w:hAnsiTheme="minorHAnsi"/>
          <w:sz w:val="22"/>
          <w:szCs w:val="22"/>
        </w:rPr>
        <w:sectPr w:rsidR="000B2E71" w:rsidSect="000B2E71">
          <w:pgSz w:w="23811" w:h="16838" w:orient="landscape" w:code="8"/>
          <w:pgMar w:top="1417" w:right="1417" w:bottom="1417" w:left="1417" w:header="709" w:footer="709" w:gutter="0"/>
          <w:cols w:space="708"/>
          <w:formProt w:val="0"/>
          <w:docGrid w:linePitch="360"/>
        </w:sectPr>
      </w:pPr>
    </w:p>
    <w:p w:rsidR="000B2E71" w:rsidRDefault="000B2E71" w:rsidP="000B2E71">
      <w:pPr>
        <w:jc w:val="both"/>
        <w:rPr>
          <w:rFonts w:asciiTheme="minorHAnsi" w:hAnsiTheme="minorHAnsi"/>
          <w:sz w:val="22"/>
          <w:szCs w:val="22"/>
        </w:rPr>
      </w:pPr>
    </w:p>
    <w:p w:rsidR="004E07A2" w:rsidRDefault="000B2E71" w:rsidP="000B2E71">
      <w:pPr>
        <w:ind w:left="284" w:hanging="284"/>
        <w:jc w:val="both"/>
        <w:rPr>
          <w:rFonts w:asciiTheme="minorHAnsi" w:hAnsiTheme="minorHAnsi"/>
          <w:sz w:val="22"/>
          <w:szCs w:val="22"/>
        </w:rPr>
        <w:sectPr w:rsidR="004E07A2" w:rsidSect="000B2E71">
          <w:type w:val="continuous"/>
          <w:pgSz w:w="23811" w:h="16838" w:orient="landscape" w:code="8"/>
          <w:pgMar w:top="1417" w:right="1417" w:bottom="1417" w:left="1417" w:header="709" w:footer="709" w:gutter="0"/>
          <w:cols w:space="708"/>
          <w:docGrid w:linePitch="360"/>
        </w:sectPr>
      </w:pPr>
      <w:r w:rsidRPr="007F0CE6">
        <w:rPr>
          <w:rFonts w:asciiTheme="minorHAnsi" w:hAnsiTheme="minorHAnsi"/>
          <w:sz w:val="22"/>
          <w:szCs w:val="22"/>
        </w:rPr>
        <w:t>*</w:t>
      </w:r>
      <w:r w:rsidRPr="007F0CE6">
        <w:rPr>
          <w:rFonts w:asciiTheme="minorHAnsi" w:hAnsiTheme="minorHAnsi"/>
          <w:sz w:val="22"/>
          <w:szCs w:val="22"/>
        </w:rPr>
        <w:tab/>
      </w:r>
      <w:r w:rsidRPr="007F0CE6">
        <w:rPr>
          <w:rFonts w:asciiTheme="minorHAnsi" w:hAnsiTheme="minorHAnsi"/>
          <w:noProof/>
          <w:sz w:val="22"/>
          <w:szCs w:val="22"/>
        </w:rPr>
        <w:t xml:space="preserve">cf. </w:t>
      </w:r>
      <w:hyperlink w:anchor="Liste" w:history="1">
        <w:r w:rsidRPr="00DA08CD">
          <w:rPr>
            <w:rStyle w:val="Lienhypertexte"/>
            <w:rFonts w:asciiTheme="minorHAnsi" w:hAnsiTheme="minorHAnsi"/>
            <w:noProof/>
            <w:sz w:val="22"/>
            <w:szCs w:val="22"/>
          </w:rPr>
          <w:t>lis</w:t>
        </w:r>
        <w:r w:rsidRPr="00DA08CD">
          <w:rPr>
            <w:rStyle w:val="Lienhypertexte"/>
            <w:rFonts w:asciiTheme="minorHAnsi" w:hAnsiTheme="minorHAnsi"/>
            <w:noProof/>
            <w:sz w:val="22"/>
            <w:szCs w:val="22"/>
          </w:rPr>
          <w:t>t</w:t>
        </w:r>
        <w:r w:rsidRPr="00DA08CD">
          <w:rPr>
            <w:rStyle w:val="Lienhypertexte"/>
            <w:rFonts w:asciiTheme="minorHAnsi" w:hAnsiTheme="minorHAnsi"/>
            <w:noProof/>
            <w:sz w:val="22"/>
            <w:szCs w:val="22"/>
          </w:rPr>
          <w:t>e</w:t>
        </w:r>
      </w:hyperlink>
      <w:r w:rsidRPr="007F0CE6">
        <w:rPr>
          <w:rFonts w:asciiTheme="minorHAnsi" w:hAnsiTheme="minorHAnsi"/>
          <w:noProof/>
          <w:sz w:val="22"/>
          <w:szCs w:val="22"/>
        </w:rPr>
        <w:t xml:space="preserve"> ci-</w:t>
      </w:r>
      <w:r w:rsidR="00F14970">
        <w:rPr>
          <w:rFonts w:asciiTheme="minorHAnsi" w:hAnsiTheme="minorHAnsi"/>
          <w:noProof/>
          <w:sz w:val="22"/>
          <w:szCs w:val="22"/>
        </w:rPr>
        <w:t>après</w:t>
      </w:r>
    </w:p>
    <w:p w:rsidR="00E34142" w:rsidRPr="007F0CE6" w:rsidRDefault="007F0CE6" w:rsidP="00275BC2">
      <w:pPr>
        <w:rPr>
          <w:rFonts w:asciiTheme="majorHAnsi" w:hAnsiTheme="majorHAnsi"/>
          <w:color w:val="2E74B5" w:themeColor="accent1" w:themeShade="BF"/>
          <w:sz w:val="40"/>
          <w:szCs w:val="40"/>
        </w:rPr>
      </w:pPr>
      <w:bookmarkStart w:id="0" w:name="Liste"/>
      <w:bookmarkStart w:id="1" w:name="_GoBack"/>
      <w:bookmarkEnd w:id="0"/>
      <w:bookmarkEnd w:id="1"/>
      <w:r w:rsidRPr="007F0CE6">
        <w:rPr>
          <w:rFonts w:asciiTheme="majorHAnsi" w:hAnsiTheme="majorHAnsi"/>
          <w:color w:val="2E74B5" w:themeColor="accent1" w:themeShade="BF"/>
          <w:sz w:val="40"/>
          <w:szCs w:val="40"/>
        </w:rPr>
        <w:lastRenderedPageBreak/>
        <w:t>Liste des objectifs spécifiques</w:t>
      </w:r>
      <w:r w:rsidRPr="007F0CE6">
        <w:rPr>
          <w:rFonts w:asciiTheme="majorHAnsi" w:hAnsiTheme="majorHAnsi"/>
          <w:color w:val="2E74B5" w:themeColor="accent1" w:themeShade="BF"/>
          <w:sz w:val="40"/>
          <w:szCs w:val="40"/>
        </w:rPr>
        <w:br/>
      </w:r>
      <w:r w:rsidR="00E34142" w:rsidRPr="007F0CE6">
        <w:rPr>
          <w:rFonts w:asciiTheme="majorHAnsi" w:hAnsiTheme="majorHAnsi"/>
          <w:color w:val="2E74B5" w:themeColor="accent1" w:themeShade="BF"/>
          <w:sz w:val="40"/>
          <w:szCs w:val="40"/>
        </w:rPr>
        <w:t>ou des groupes d’objectifs spécifiques</w:t>
      </w:r>
    </w:p>
    <w:p w:rsidR="007F0CE6" w:rsidRPr="007F0CE6" w:rsidRDefault="007F0CE6" w:rsidP="007F0CE6">
      <w:pPr>
        <w:jc w:val="both"/>
        <w:rPr>
          <w:rFonts w:asciiTheme="minorHAnsi" w:hAnsiTheme="minorHAnsi"/>
          <w:sz w:val="22"/>
          <w:szCs w:val="22"/>
        </w:rPr>
      </w:pPr>
    </w:p>
    <w:p w:rsidR="00E34142" w:rsidRPr="007F0CE6" w:rsidRDefault="00E34142" w:rsidP="007F0CE6">
      <w:pPr>
        <w:jc w:val="both"/>
        <w:rPr>
          <w:rFonts w:asciiTheme="minorHAnsi" w:hAnsiTheme="minorHAnsi"/>
          <w:sz w:val="22"/>
          <w:szCs w:val="22"/>
        </w:rPr>
      </w:pPr>
      <w:r w:rsidRPr="007F0CE6">
        <w:rPr>
          <w:rFonts w:asciiTheme="minorHAnsi" w:hAnsiTheme="minorHAnsi"/>
          <w:sz w:val="22"/>
          <w:szCs w:val="22"/>
        </w:rPr>
        <w:t>Les financements accordés au programme devront respecter une obligation de concentration thématique. Un nombre restreint de domaines de cofinancement seront sélectionnés dans la liste d’objectifs définis par l’Union européenne ci-dessous.</w:t>
      </w:r>
    </w:p>
    <w:p w:rsidR="00E34142" w:rsidRPr="007F0CE6" w:rsidRDefault="00E34142" w:rsidP="00E34142">
      <w:pPr>
        <w:jc w:val="both"/>
        <w:rPr>
          <w:rFonts w:asciiTheme="minorHAnsi" w:hAnsiTheme="minorHAnsi"/>
          <w:sz w:val="22"/>
          <w:szCs w:val="22"/>
        </w:rPr>
      </w:pPr>
    </w:p>
    <w:tbl>
      <w:tblPr>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375"/>
        <w:gridCol w:w="7687"/>
      </w:tblGrid>
      <w:tr w:rsidR="007F0CE6" w:rsidRPr="007F0CE6" w:rsidTr="007F0CE6">
        <w:trPr>
          <w:cantSplit/>
          <w:tblHeader/>
        </w:trPr>
        <w:tc>
          <w:tcPr>
            <w:tcW w:w="717" w:type="pct"/>
            <w:shd w:val="clear" w:color="auto" w:fill="DEEAF6" w:themeFill="accent1" w:themeFillTint="33"/>
            <w:hideMark/>
          </w:tcPr>
          <w:p w:rsidR="00E34142" w:rsidRPr="007F0CE6" w:rsidRDefault="00E34142" w:rsidP="00ED5F6A">
            <w:pPr>
              <w:spacing w:before="40" w:after="40"/>
              <w:rPr>
                <w:rFonts w:asciiTheme="minorHAnsi" w:eastAsia="Calibri" w:hAnsiTheme="minorHAnsi"/>
                <w:b/>
                <w:bCs/>
                <w:color w:val="2E74B5" w:themeColor="accent1" w:themeShade="BF"/>
                <w:sz w:val="22"/>
                <w:szCs w:val="22"/>
              </w:rPr>
            </w:pPr>
            <w:r w:rsidRPr="007F0CE6">
              <w:rPr>
                <w:rFonts w:asciiTheme="minorHAnsi" w:eastAsia="Calibri" w:hAnsiTheme="minorHAnsi"/>
                <w:b/>
                <w:bCs/>
                <w:color w:val="2E74B5" w:themeColor="accent1" w:themeShade="BF"/>
                <w:sz w:val="22"/>
                <w:szCs w:val="22"/>
              </w:rPr>
              <w:t>Objectif(s) spécifique(s)</w:t>
            </w:r>
          </w:p>
        </w:tc>
        <w:tc>
          <w:tcPr>
            <w:tcW w:w="4283" w:type="pct"/>
            <w:shd w:val="clear" w:color="auto" w:fill="DEEAF6" w:themeFill="accent1" w:themeFillTint="33"/>
            <w:hideMark/>
          </w:tcPr>
          <w:p w:rsidR="00E34142" w:rsidRPr="007F0CE6" w:rsidRDefault="00E34142" w:rsidP="00ED5F6A">
            <w:pPr>
              <w:spacing w:before="40" w:after="40"/>
              <w:rPr>
                <w:rFonts w:asciiTheme="minorHAnsi" w:eastAsia="Calibri" w:hAnsiTheme="minorHAnsi"/>
                <w:b/>
                <w:bCs/>
                <w:color w:val="2E74B5" w:themeColor="accent1" w:themeShade="BF"/>
                <w:sz w:val="22"/>
                <w:szCs w:val="22"/>
              </w:rPr>
            </w:pPr>
            <w:r w:rsidRPr="007F0CE6">
              <w:rPr>
                <w:rFonts w:asciiTheme="minorHAnsi" w:eastAsia="Calibri" w:hAnsiTheme="minorHAnsi"/>
                <w:b/>
                <w:bCs/>
                <w:color w:val="2E74B5" w:themeColor="accent1" w:themeShade="BF"/>
                <w:sz w:val="22"/>
                <w:szCs w:val="22"/>
              </w:rPr>
              <w:t>Intitulé de l'objectif spécifique ou des objectifs spécifiques</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1.1</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Améliorer les capacités de recherche et d’innovation ainsi que l’utilisation des technologies de pointe</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1.2</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Tirer pleinement parti des avantages de la numérisation au bénéfice des citoyens, des entreprises et des pouvoirs publics</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1.3</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Renforcer la croissance et la compétitivité des PME</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1.4</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Développer les compétences en ce qui concerne la spécialisation intelligente, la transition industrielle et l’esprit d’entreprise</w:t>
            </w:r>
          </w:p>
        </w:tc>
      </w:tr>
      <w:tr w:rsidR="00E34142" w:rsidRPr="00E34142" w:rsidTr="007F0CE6">
        <w:trPr>
          <w:cantSplit/>
        </w:trPr>
        <w:tc>
          <w:tcPr>
            <w:tcW w:w="717" w:type="pct"/>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2.1</w:t>
            </w:r>
          </w:p>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br/>
              <w:t>2.2</w:t>
            </w:r>
          </w:p>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br/>
              <w:t>2.3</w:t>
            </w:r>
          </w:p>
        </w:tc>
        <w:tc>
          <w:tcPr>
            <w:tcW w:w="4283" w:type="pct"/>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Favoriser les mesures en matière d’efficacité énergétique</w:t>
            </w:r>
          </w:p>
          <w:p w:rsidR="00E34142" w:rsidRPr="00E34142" w:rsidRDefault="007F0CE6" w:rsidP="00ED5F6A">
            <w:pPr>
              <w:spacing w:before="40" w:after="40"/>
              <w:rPr>
                <w:rFonts w:asciiTheme="minorHAnsi" w:eastAsia="Calibri" w:hAnsiTheme="minorHAnsi"/>
                <w:sz w:val="22"/>
                <w:szCs w:val="22"/>
              </w:rPr>
            </w:pPr>
            <w:r>
              <w:rPr>
                <w:rFonts w:asciiTheme="minorHAnsi" w:eastAsia="Calibri" w:hAnsiTheme="minorHAnsi"/>
                <w:sz w:val="22"/>
                <w:szCs w:val="22"/>
              </w:rPr>
              <w:br/>
            </w:r>
            <w:r w:rsidR="00E34142" w:rsidRPr="00E34142">
              <w:rPr>
                <w:rFonts w:asciiTheme="minorHAnsi" w:eastAsia="Calibri" w:hAnsiTheme="minorHAnsi"/>
                <w:sz w:val="22"/>
                <w:szCs w:val="22"/>
              </w:rPr>
              <w:t>Prendre des mesures en faveur des énergies provenant de sources renouvelables</w:t>
            </w:r>
          </w:p>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br/>
              <w:t>Développer les systèmes, réseaux et équipements de stockage énergétiques intelligents à l’échelon local</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2.4</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Favoriser l’adaptation au changement climatique, la prévention des risques et la résilience face aux catastrophes</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2.5</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Prendre des mesures en faveur d’une gestion durable de l’eau</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2.6</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Favoriser la transition vers une économie circulaire</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2.7</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Améliorer la biodiversité, renforçant les infrastructures vertes en milieu urbain et réduisant la pollution</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3.1</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Renforcer la connectivité numérique</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3.2</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Développer un RTE-T durable, intelligent, sûr, intermodal et résilient face aux facteurs climatiques</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3.3</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Mettre en place une mobilité durable, intelligente, intermodale et résiliente face aux facteurs climatiques aux niveaux national, régional et local, notamment en améliorant l’accès au RTE-T et la mobilité transfrontalière</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3.4</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Prendre des mesures en faveur d’une mobilité urbaine multimodale durable</w:t>
            </w:r>
          </w:p>
        </w:tc>
      </w:tr>
      <w:tr w:rsidR="00E34142" w:rsidRPr="00E34142" w:rsidTr="007F0CE6">
        <w:trPr>
          <w:cantSplit/>
        </w:trPr>
        <w:tc>
          <w:tcPr>
            <w:tcW w:w="717" w:type="pct"/>
          </w:tcPr>
          <w:p w:rsid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4.1</w:t>
            </w:r>
            <w:r w:rsidRPr="00E34142">
              <w:rPr>
                <w:rFonts w:asciiTheme="minorHAnsi" w:eastAsia="Calibri" w:hAnsiTheme="minorHAnsi"/>
                <w:sz w:val="22"/>
                <w:szCs w:val="22"/>
              </w:rPr>
              <w:br/>
            </w:r>
            <w:r w:rsidR="007F0CE6">
              <w:rPr>
                <w:rFonts w:asciiTheme="minorHAnsi" w:eastAsia="Calibri" w:hAnsiTheme="minorHAnsi"/>
                <w:sz w:val="22"/>
                <w:szCs w:val="22"/>
              </w:rPr>
              <w:br/>
            </w:r>
          </w:p>
          <w:p w:rsidR="00E34142" w:rsidRPr="00E34142" w:rsidRDefault="007F0CE6" w:rsidP="00ED5F6A">
            <w:pPr>
              <w:spacing w:before="40" w:after="40"/>
              <w:rPr>
                <w:rFonts w:asciiTheme="minorHAnsi" w:eastAsia="Calibri" w:hAnsiTheme="minorHAnsi"/>
                <w:sz w:val="22"/>
                <w:szCs w:val="22"/>
              </w:rPr>
            </w:pPr>
            <w:r>
              <w:rPr>
                <w:rFonts w:asciiTheme="minorHAnsi" w:eastAsia="Calibri" w:hAnsiTheme="minorHAnsi"/>
                <w:sz w:val="22"/>
                <w:szCs w:val="22"/>
              </w:rPr>
              <w:br/>
            </w:r>
            <w:r w:rsidR="00E34142" w:rsidRPr="00E34142">
              <w:rPr>
                <w:rFonts w:asciiTheme="minorHAnsi" w:eastAsia="Calibri" w:hAnsiTheme="minorHAnsi"/>
                <w:sz w:val="22"/>
                <w:szCs w:val="22"/>
              </w:rPr>
              <w:t>4.5</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Améliorer l’efficacité des marchés du travail et l’accès à un emploi de bonne qualité grâce au développement de l’innovation et des infrastructures en matière sociale</w:t>
            </w:r>
          </w:p>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br/>
              <w:t>Améliorer l’efficacité des marchés du travail et l’accès à un emploi de qualité par-delà les frontières</w:t>
            </w:r>
          </w:p>
        </w:tc>
      </w:tr>
      <w:tr w:rsidR="00E34142" w:rsidRPr="00E34142" w:rsidTr="007F0CE6">
        <w:trPr>
          <w:cantSplit/>
        </w:trPr>
        <w:tc>
          <w:tcPr>
            <w:tcW w:w="717" w:type="pct"/>
          </w:tcPr>
          <w:p w:rsid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4.2</w:t>
            </w:r>
            <w:r w:rsidRPr="00E34142">
              <w:rPr>
                <w:rFonts w:asciiTheme="minorHAnsi" w:eastAsia="Calibri" w:hAnsiTheme="minorHAnsi"/>
                <w:sz w:val="22"/>
                <w:szCs w:val="22"/>
              </w:rPr>
              <w:br/>
            </w:r>
            <w:r w:rsidR="007F0CE6">
              <w:rPr>
                <w:rFonts w:asciiTheme="minorHAnsi" w:eastAsia="Calibri" w:hAnsiTheme="minorHAnsi"/>
                <w:sz w:val="22"/>
                <w:szCs w:val="22"/>
              </w:rPr>
              <w:br/>
            </w:r>
          </w:p>
          <w:p w:rsidR="00E34142" w:rsidRPr="00E34142" w:rsidRDefault="007F0CE6" w:rsidP="00ED5F6A">
            <w:pPr>
              <w:spacing w:before="40" w:after="40"/>
              <w:rPr>
                <w:rFonts w:asciiTheme="minorHAnsi" w:eastAsia="Calibri" w:hAnsiTheme="minorHAnsi"/>
                <w:sz w:val="22"/>
                <w:szCs w:val="22"/>
              </w:rPr>
            </w:pPr>
            <w:r>
              <w:rPr>
                <w:rFonts w:asciiTheme="minorHAnsi" w:eastAsia="Calibri" w:hAnsiTheme="minorHAnsi"/>
                <w:sz w:val="22"/>
                <w:szCs w:val="22"/>
              </w:rPr>
              <w:br/>
            </w:r>
            <w:r w:rsidR="00E34142" w:rsidRPr="00E34142">
              <w:rPr>
                <w:rFonts w:asciiTheme="minorHAnsi" w:eastAsia="Calibri" w:hAnsiTheme="minorHAnsi"/>
                <w:sz w:val="22"/>
                <w:szCs w:val="22"/>
              </w:rPr>
              <w:t>4.6</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Améliorer l’accès à des services de qualité et inclusifs dans l’éducation, la formation et l’apprentissage tout au long de la vie grâce au développement des infrastructures</w:t>
            </w:r>
          </w:p>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br/>
              <w:t>Améliorer l’accès à l’éducation, la formation et l’apprentissage tout au long de la vie et la qualité de ces derniers par-delà les frontières en vue d’augmenter leurs niveaux en matière d’instruction et de compétences reconnus par-delà les frontières</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4.3</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Renforcer l’intégration socioéconomique des communautés marginalisées, des migrants et des groupes défavorisés, au moyen de mesures intégrées, notamment en ce qui concerne le logement et les services sociaux</w:t>
            </w:r>
          </w:p>
        </w:tc>
      </w:tr>
      <w:tr w:rsidR="00E34142" w:rsidRPr="00E34142" w:rsidTr="007F0CE6">
        <w:trPr>
          <w:cantSplit/>
        </w:trPr>
        <w:tc>
          <w:tcPr>
            <w:tcW w:w="717" w:type="pct"/>
          </w:tcPr>
          <w:p w:rsid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4.4</w:t>
            </w:r>
            <w:r w:rsidRPr="00E34142">
              <w:rPr>
                <w:rFonts w:asciiTheme="minorHAnsi" w:eastAsia="Calibri" w:hAnsiTheme="minorHAnsi"/>
                <w:sz w:val="22"/>
                <w:szCs w:val="22"/>
              </w:rPr>
              <w:br/>
            </w:r>
          </w:p>
          <w:p w:rsidR="00E34142" w:rsidRDefault="007F0CE6" w:rsidP="00ED5F6A">
            <w:pPr>
              <w:spacing w:before="40" w:after="40"/>
              <w:rPr>
                <w:rFonts w:asciiTheme="minorHAnsi" w:eastAsia="Calibri" w:hAnsiTheme="minorHAnsi"/>
                <w:sz w:val="22"/>
                <w:szCs w:val="22"/>
              </w:rPr>
            </w:pPr>
            <w:r>
              <w:rPr>
                <w:rFonts w:asciiTheme="minorHAnsi" w:eastAsia="Calibri" w:hAnsiTheme="minorHAnsi"/>
                <w:sz w:val="22"/>
                <w:szCs w:val="22"/>
              </w:rPr>
              <w:br/>
            </w:r>
            <w:r w:rsidR="00E34142" w:rsidRPr="00E34142">
              <w:rPr>
                <w:rFonts w:asciiTheme="minorHAnsi" w:eastAsia="Calibri" w:hAnsiTheme="minorHAnsi"/>
                <w:sz w:val="22"/>
                <w:szCs w:val="22"/>
              </w:rPr>
              <w:t>4.7</w:t>
            </w:r>
            <w:r w:rsidR="00E34142" w:rsidRPr="00E34142">
              <w:rPr>
                <w:rFonts w:asciiTheme="minorHAnsi" w:eastAsia="Calibri" w:hAnsiTheme="minorHAnsi"/>
                <w:sz w:val="22"/>
                <w:szCs w:val="22"/>
              </w:rPr>
              <w:br/>
            </w:r>
          </w:p>
          <w:p w:rsidR="00E34142" w:rsidRPr="00E34142" w:rsidRDefault="007F0CE6" w:rsidP="00ED5F6A">
            <w:pPr>
              <w:spacing w:before="40" w:after="40"/>
              <w:rPr>
                <w:rFonts w:asciiTheme="minorHAnsi" w:eastAsia="Calibri" w:hAnsiTheme="minorHAnsi"/>
                <w:sz w:val="22"/>
                <w:szCs w:val="22"/>
              </w:rPr>
            </w:pPr>
            <w:r>
              <w:rPr>
                <w:rFonts w:asciiTheme="minorHAnsi" w:eastAsia="Calibri" w:hAnsiTheme="minorHAnsi"/>
                <w:sz w:val="22"/>
                <w:szCs w:val="22"/>
              </w:rPr>
              <w:br/>
            </w:r>
            <w:r w:rsidR="00E34142" w:rsidRPr="00E34142">
              <w:rPr>
                <w:rFonts w:asciiTheme="minorHAnsi" w:eastAsia="Calibri" w:hAnsiTheme="minorHAnsi"/>
                <w:sz w:val="22"/>
                <w:szCs w:val="22"/>
              </w:rPr>
              <w:t>4.8</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Garantir l’égalité de l’accès aux soins de santé grâce au développement des infrastructures, y compris les soins de santé primaires</w:t>
            </w:r>
          </w:p>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br/>
              <w:t>Améliorer l’accessibilité, l’efficacité et la résilience des systèmes de soins de santé et des soins de longue durée par-delà les frontières</w:t>
            </w:r>
          </w:p>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br/>
              <w:t>Améliorer l’accessibilité, l’efficacité et la résilience des systèmes de soins de santé et des soins de longue durée par-delà les frontières</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4.9</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Promouvoir l’inclusion sociale et lutter contre la pauvreté, notamment en renforçant l’égalité des chances et en combattant les discriminations par-delà les frontières</w:t>
            </w:r>
          </w:p>
        </w:tc>
      </w:tr>
      <w:tr w:rsidR="00E34142" w:rsidRPr="00E34142" w:rsidTr="007F0CE6">
        <w:trPr>
          <w:cantSplit/>
        </w:trPr>
        <w:tc>
          <w:tcPr>
            <w:tcW w:w="717" w:type="pct"/>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5.1</w:t>
            </w:r>
            <w:r w:rsidRPr="00E34142">
              <w:rPr>
                <w:rFonts w:asciiTheme="minorHAnsi" w:eastAsia="Calibri" w:hAnsiTheme="minorHAnsi"/>
                <w:sz w:val="22"/>
                <w:szCs w:val="22"/>
              </w:rPr>
              <w:br/>
            </w:r>
            <w:r w:rsidR="007F0CE6">
              <w:rPr>
                <w:rFonts w:asciiTheme="minorHAnsi" w:eastAsia="Calibri" w:hAnsiTheme="minorHAnsi"/>
                <w:sz w:val="22"/>
                <w:szCs w:val="22"/>
              </w:rPr>
              <w:br/>
            </w:r>
          </w:p>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br/>
              <w:t>5.2</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Prendre des mesures en faveur d’un développement social, économique et environnemental intégré, du patrimoine culturel et de la sécurité dans les zones urbaines</w:t>
            </w:r>
          </w:p>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br/>
              <w:t>Prendre des mesures en faveur d’un développement social, économique et environnemental intégré au niveau local, du patrimoine culturel et de la sécurité, y compris aussi, dans les zones rurales et côtières, par le développement local mené par les acteurs locaux</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6.1</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Renforcer les capacités institutionnelles des pouvoirs publics, en particulier ceux chargés de gérer un territoire spécifique, et des parties prenantes</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6.2</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Contribuer à l’efficacité de l’administration publique en favorisant la coopération juridique et administrative ainsi que la coopération entre les citoyens et les institutions, notamment en vue de remédier aux obstacles juridiques et autres dans les régions frontalières</w:t>
            </w:r>
          </w:p>
        </w:tc>
      </w:tr>
      <w:tr w:rsidR="00E34142" w:rsidRPr="00E34142" w:rsidTr="007F0CE6">
        <w:trPr>
          <w:cantSplit/>
        </w:trPr>
        <w:tc>
          <w:tcPr>
            <w:tcW w:w="717" w:type="pct"/>
            <w:noWrap/>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6.3</w:t>
            </w:r>
          </w:p>
        </w:tc>
        <w:tc>
          <w:tcPr>
            <w:tcW w:w="4283" w:type="pct"/>
            <w:hideMark/>
          </w:tcPr>
          <w:p w:rsidR="00E34142" w:rsidRPr="00E34142" w:rsidRDefault="00E34142" w:rsidP="00ED5F6A">
            <w:pPr>
              <w:spacing w:before="40" w:after="40"/>
              <w:rPr>
                <w:rFonts w:asciiTheme="minorHAnsi" w:eastAsia="Calibri" w:hAnsiTheme="minorHAnsi"/>
                <w:sz w:val="22"/>
                <w:szCs w:val="22"/>
              </w:rPr>
            </w:pPr>
            <w:r w:rsidRPr="00E34142">
              <w:rPr>
                <w:rFonts w:asciiTheme="minorHAnsi" w:eastAsia="Calibri" w:hAnsiTheme="minorHAnsi"/>
                <w:sz w:val="22"/>
                <w:szCs w:val="22"/>
              </w:rPr>
              <w:t>Renforcer les capacités institutionnelles des pouvoirs publics et des parties prenantes à mettre en œuvre des stratégies macro-régionales et des stratégies relatives aux bassins maritimes</w:t>
            </w:r>
          </w:p>
        </w:tc>
      </w:tr>
    </w:tbl>
    <w:p w:rsidR="0058126D" w:rsidRPr="00E34142" w:rsidRDefault="0058126D" w:rsidP="000C259C">
      <w:pPr>
        <w:jc w:val="both"/>
        <w:rPr>
          <w:rFonts w:asciiTheme="minorHAnsi" w:hAnsiTheme="minorHAnsi"/>
          <w:sz w:val="22"/>
          <w:szCs w:val="22"/>
        </w:rPr>
      </w:pPr>
    </w:p>
    <w:sectPr w:rsidR="0058126D" w:rsidRPr="00E34142" w:rsidSect="00275BC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4AC7"/>
    <w:multiLevelType w:val="hybridMultilevel"/>
    <w:tmpl w:val="D04A493E"/>
    <w:lvl w:ilvl="0" w:tplc="AF04A2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5D1A11"/>
    <w:multiLevelType w:val="hybridMultilevel"/>
    <w:tmpl w:val="4C303056"/>
    <w:lvl w:ilvl="0" w:tplc="AF04A2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5D2325"/>
    <w:multiLevelType w:val="hybridMultilevel"/>
    <w:tmpl w:val="75E0A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941FD7"/>
    <w:multiLevelType w:val="hybridMultilevel"/>
    <w:tmpl w:val="7914718A"/>
    <w:lvl w:ilvl="0" w:tplc="AF04A2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0F"/>
    <w:rsid w:val="00011AC7"/>
    <w:rsid w:val="000151D3"/>
    <w:rsid w:val="000A6525"/>
    <w:rsid w:val="000B2986"/>
    <w:rsid w:val="000B2E71"/>
    <w:rsid w:val="000B46B7"/>
    <w:rsid w:val="000C259C"/>
    <w:rsid w:val="000F5F80"/>
    <w:rsid w:val="00123841"/>
    <w:rsid w:val="00126B45"/>
    <w:rsid w:val="001468DA"/>
    <w:rsid w:val="001803FB"/>
    <w:rsid w:val="00184766"/>
    <w:rsid w:val="00192BBB"/>
    <w:rsid w:val="001A058E"/>
    <w:rsid w:val="001A78FA"/>
    <w:rsid w:val="001A7FF2"/>
    <w:rsid w:val="001F0855"/>
    <w:rsid w:val="00201101"/>
    <w:rsid w:val="002056F9"/>
    <w:rsid w:val="00221C34"/>
    <w:rsid w:val="00226234"/>
    <w:rsid w:val="00275BC2"/>
    <w:rsid w:val="00282E37"/>
    <w:rsid w:val="00293281"/>
    <w:rsid w:val="002D2FA7"/>
    <w:rsid w:val="002F5C0F"/>
    <w:rsid w:val="003044E4"/>
    <w:rsid w:val="00305A78"/>
    <w:rsid w:val="003118B3"/>
    <w:rsid w:val="00320E83"/>
    <w:rsid w:val="00330EC4"/>
    <w:rsid w:val="003355F0"/>
    <w:rsid w:val="0037248E"/>
    <w:rsid w:val="00377900"/>
    <w:rsid w:val="003A6EC8"/>
    <w:rsid w:val="003D1524"/>
    <w:rsid w:val="003D351D"/>
    <w:rsid w:val="00402FEC"/>
    <w:rsid w:val="00405E3B"/>
    <w:rsid w:val="00441122"/>
    <w:rsid w:val="00443C51"/>
    <w:rsid w:val="004513AD"/>
    <w:rsid w:val="00470B68"/>
    <w:rsid w:val="00472FF9"/>
    <w:rsid w:val="00484745"/>
    <w:rsid w:val="004C1F05"/>
    <w:rsid w:val="004D4913"/>
    <w:rsid w:val="004E07A2"/>
    <w:rsid w:val="004F3328"/>
    <w:rsid w:val="00520971"/>
    <w:rsid w:val="00537667"/>
    <w:rsid w:val="00563B06"/>
    <w:rsid w:val="00571A56"/>
    <w:rsid w:val="0058126D"/>
    <w:rsid w:val="005843EE"/>
    <w:rsid w:val="00590049"/>
    <w:rsid w:val="005939BA"/>
    <w:rsid w:val="005B50B5"/>
    <w:rsid w:val="005E797D"/>
    <w:rsid w:val="005F5AC7"/>
    <w:rsid w:val="006026BD"/>
    <w:rsid w:val="006143B3"/>
    <w:rsid w:val="00633EE3"/>
    <w:rsid w:val="00642928"/>
    <w:rsid w:val="0064608B"/>
    <w:rsid w:val="006A7084"/>
    <w:rsid w:val="006C580A"/>
    <w:rsid w:val="006D3753"/>
    <w:rsid w:val="00731963"/>
    <w:rsid w:val="00751589"/>
    <w:rsid w:val="00786BDC"/>
    <w:rsid w:val="00791665"/>
    <w:rsid w:val="007D22DA"/>
    <w:rsid w:val="007D504D"/>
    <w:rsid w:val="007F0CE6"/>
    <w:rsid w:val="007F1D0D"/>
    <w:rsid w:val="00807980"/>
    <w:rsid w:val="00831BBF"/>
    <w:rsid w:val="008363B1"/>
    <w:rsid w:val="00851E39"/>
    <w:rsid w:val="00866BDA"/>
    <w:rsid w:val="00883C83"/>
    <w:rsid w:val="008C1FA2"/>
    <w:rsid w:val="008E0032"/>
    <w:rsid w:val="008F774E"/>
    <w:rsid w:val="0098540F"/>
    <w:rsid w:val="009879CC"/>
    <w:rsid w:val="0099640B"/>
    <w:rsid w:val="009A386C"/>
    <w:rsid w:val="009C7BD4"/>
    <w:rsid w:val="00A026CE"/>
    <w:rsid w:val="00A33DBC"/>
    <w:rsid w:val="00A40285"/>
    <w:rsid w:val="00A4706E"/>
    <w:rsid w:val="00A77A75"/>
    <w:rsid w:val="00A81979"/>
    <w:rsid w:val="00A870ED"/>
    <w:rsid w:val="00A96C4C"/>
    <w:rsid w:val="00AA6AA2"/>
    <w:rsid w:val="00AC7C11"/>
    <w:rsid w:val="00AD2BB4"/>
    <w:rsid w:val="00AE7E42"/>
    <w:rsid w:val="00B06035"/>
    <w:rsid w:val="00B130ED"/>
    <w:rsid w:val="00B41D0E"/>
    <w:rsid w:val="00B43A0F"/>
    <w:rsid w:val="00B43F42"/>
    <w:rsid w:val="00B65573"/>
    <w:rsid w:val="00B66BC9"/>
    <w:rsid w:val="00B70D6C"/>
    <w:rsid w:val="00B72581"/>
    <w:rsid w:val="00B72753"/>
    <w:rsid w:val="00BA2B3C"/>
    <w:rsid w:val="00BB26B9"/>
    <w:rsid w:val="00BD0441"/>
    <w:rsid w:val="00BE0397"/>
    <w:rsid w:val="00BE74F1"/>
    <w:rsid w:val="00BF30ED"/>
    <w:rsid w:val="00C272A4"/>
    <w:rsid w:val="00C66DB4"/>
    <w:rsid w:val="00CB12DD"/>
    <w:rsid w:val="00CB1EF7"/>
    <w:rsid w:val="00D034A7"/>
    <w:rsid w:val="00D1626E"/>
    <w:rsid w:val="00D41CB8"/>
    <w:rsid w:val="00D45956"/>
    <w:rsid w:val="00D50CF0"/>
    <w:rsid w:val="00D53DFB"/>
    <w:rsid w:val="00DA08CD"/>
    <w:rsid w:val="00E03940"/>
    <w:rsid w:val="00E07119"/>
    <w:rsid w:val="00E07B56"/>
    <w:rsid w:val="00E34142"/>
    <w:rsid w:val="00E3714E"/>
    <w:rsid w:val="00E37BA5"/>
    <w:rsid w:val="00E50428"/>
    <w:rsid w:val="00E633AA"/>
    <w:rsid w:val="00EE4A66"/>
    <w:rsid w:val="00F10355"/>
    <w:rsid w:val="00F14970"/>
    <w:rsid w:val="00F25947"/>
    <w:rsid w:val="00F56607"/>
    <w:rsid w:val="00F94411"/>
    <w:rsid w:val="00FD5F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97EE3-9F0D-4FF6-8C2D-A7F517DE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0441"/>
    <w:rPr>
      <w:color w:val="0563C1" w:themeColor="hyperlink"/>
      <w:u w:val="single"/>
    </w:rPr>
  </w:style>
  <w:style w:type="table" w:styleId="Grilledutableau">
    <w:name w:val="Table Grid"/>
    <w:basedOn w:val="TableauNormal"/>
    <w:uiPriority w:val="39"/>
    <w:rsid w:val="00D0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7084"/>
    <w:pPr>
      <w:ind w:left="720"/>
      <w:contextualSpacing/>
    </w:pPr>
  </w:style>
  <w:style w:type="paragraph" w:styleId="Textedebulles">
    <w:name w:val="Balloon Text"/>
    <w:basedOn w:val="Normal"/>
    <w:link w:val="TextedebullesCar"/>
    <w:uiPriority w:val="99"/>
    <w:semiHidden/>
    <w:unhideWhenUsed/>
    <w:rsid w:val="001803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03FB"/>
    <w:rPr>
      <w:rFonts w:ascii="Segoe UI" w:hAnsi="Segoe UI" w:cs="Segoe UI"/>
      <w:sz w:val="18"/>
      <w:szCs w:val="18"/>
    </w:rPr>
  </w:style>
  <w:style w:type="character" w:styleId="Marquedecommentaire">
    <w:name w:val="annotation reference"/>
    <w:basedOn w:val="Policepardfaut"/>
    <w:uiPriority w:val="99"/>
    <w:semiHidden/>
    <w:unhideWhenUsed/>
    <w:rsid w:val="0098540F"/>
    <w:rPr>
      <w:sz w:val="16"/>
      <w:szCs w:val="16"/>
    </w:rPr>
  </w:style>
  <w:style w:type="paragraph" w:styleId="Commentaire">
    <w:name w:val="annotation text"/>
    <w:basedOn w:val="Normal"/>
    <w:link w:val="CommentaireCar"/>
    <w:uiPriority w:val="99"/>
    <w:unhideWhenUsed/>
    <w:rsid w:val="0098540F"/>
  </w:style>
  <w:style w:type="character" w:customStyle="1" w:styleId="CommentaireCar">
    <w:name w:val="Commentaire Car"/>
    <w:basedOn w:val="Policepardfaut"/>
    <w:link w:val="Commentaire"/>
    <w:uiPriority w:val="99"/>
    <w:rsid w:val="0098540F"/>
  </w:style>
  <w:style w:type="paragraph" w:styleId="Objetducommentaire">
    <w:name w:val="annotation subject"/>
    <w:basedOn w:val="Commentaire"/>
    <w:next w:val="Commentaire"/>
    <w:link w:val="ObjetducommentaireCar"/>
    <w:uiPriority w:val="99"/>
    <w:semiHidden/>
    <w:unhideWhenUsed/>
    <w:rsid w:val="0098540F"/>
    <w:rPr>
      <w:b/>
      <w:bCs/>
    </w:rPr>
  </w:style>
  <w:style w:type="character" w:customStyle="1" w:styleId="ObjetducommentaireCar">
    <w:name w:val="Objet du commentaire Car"/>
    <w:basedOn w:val="CommentaireCar"/>
    <w:link w:val="Objetducommentaire"/>
    <w:uiPriority w:val="99"/>
    <w:semiHidden/>
    <w:rsid w:val="0098540F"/>
    <w:rPr>
      <w:b/>
      <w:bCs/>
    </w:rPr>
  </w:style>
  <w:style w:type="character" w:styleId="Lienhypertextesuivivisit">
    <w:name w:val="FollowedHyperlink"/>
    <w:basedOn w:val="Policepardfaut"/>
    <w:uiPriority w:val="99"/>
    <w:semiHidden/>
    <w:unhideWhenUsed/>
    <w:rsid w:val="00DA0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scetbon@grandest.f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FEC7A-9A0F-407A-911F-058CB46F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909</Words>
  <Characters>5004</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KOEHLER Thomas</dc:creator>
  <cp:keywords/>
  <dc:description/>
  <cp:lastModifiedBy>MAYER Anne-Sophie</cp:lastModifiedBy>
  <cp:revision>9</cp:revision>
  <cp:lastPrinted>2019-02-08T12:30:00Z</cp:lastPrinted>
  <dcterms:created xsi:type="dcterms:W3CDTF">2020-03-05T16:58:00Z</dcterms:created>
  <dcterms:modified xsi:type="dcterms:W3CDTF">2020-11-17T13:41:00Z</dcterms:modified>
</cp:coreProperties>
</file>